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4AA" w:rsidRPr="00A56BFC" w:rsidRDefault="00BA0056" w:rsidP="000404AA">
      <w:pPr>
        <w:jc w:val="center"/>
        <w:rPr>
          <w:b/>
          <w:sz w:val="24"/>
          <w:szCs w:val="24"/>
        </w:rPr>
      </w:pPr>
      <w:r>
        <w:rPr>
          <w:b/>
          <w:sz w:val="24"/>
          <w:szCs w:val="24"/>
        </w:rPr>
        <w:t>Faculty Council</w:t>
      </w:r>
      <w:r w:rsidR="000404AA" w:rsidRPr="00A56BFC">
        <w:rPr>
          <w:b/>
          <w:sz w:val="24"/>
          <w:szCs w:val="24"/>
        </w:rPr>
        <w:t xml:space="preserve"> Elections</w:t>
      </w:r>
      <w:r>
        <w:rPr>
          <w:b/>
          <w:sz w:val="24"/>
          <w:szCs w:val="24"/>
        </w:rPr>
        <w:t xml:space="preserve"> and Appointments</w:t>
      </w:r>
      <w:r w:rsidR="000404AA" w:rsidRPr="00A56BFC">
        <w:rPr>
          <w:b/>
          <w:sz w:val="24"/>
          <w:szCs w:val="24"/>
        </w:rPr>
        <w:t>, AY 2011-12</w:t>
      </w:r>
    </w:p>
    <w:p w:rsidR="000404AA" w:rsidRPr="00A56BFC" w:rsidRDefault="000404AA">
      <w:pPr>
        <w:rPr>
          <w:sz w:val="24"/>
          <w:szCs w:val="24"/>
        </w:rPr>
      </w:pPr>
    </w:p>
    <w:p w:rsidR="00E73EB3" w:rsidRPr="00A56BFC" w:rsidRDefault="000404AA">
      <w:pPr>
        <w:rPr>
          <w:b/>
          <w:sz w:val="24"/>
          <w:szCs w:val="24"/>
        </w:rPr>
      </w:pPr>
      <w:r w:rsidRPr="00A56BFC">
        <w:rPr>
          <w:b/>
          <w:sz w:val="24"/>
          <w:szCs w:val="24"/>
        </w:rPr>
        <w:t>Elections</w:t>
      </w:r>
    </w:p>
    <w:p w:rsidR="00C8426D" w:rsidRPr="00A56BFC" w:rsidRDefault="000404AA">
      <w:pPr>
        <w:rPr>
          <w:sz w:val="24"/>
          <w:szCs w:val="24"/>
        </w:rPr>
      </w:pPr>
      <w:r w:rsidRPr="00A56BFC">
        <w:rPr>
          <w:i/>
          <w:sz w:val="24"/>
          <w:szCs w:val="24"/>
        </w:rPr>
        <w:t>Standing Rules</w:t>
      </w:r>
      <w:r w:rsidRPr="00A56BFC">
        <w:rPr>
          <w:sz w:val="24"/>
          <w:szCs w:val="24"/>
        </w:rPr>
        <w:t xml:space="preserve"> - </w:t>
      </w:r>
      <w:r w:rsidR="00C8426D" w:rsidRPr="00A56BFC">
        <w:rPr>
          <w:sz w:val="24"/>
          <w:szCs w:val="24"/>
        </w:rPr>
        <w:t>FEC and FC elect</w:t>
      </w:r>
      <w:r w:rsidR="00EA34D9" w:rsidRPr="00A56BFC">
        <w:rPr>
          <w:sz w:val="24"/>
          <w:szCs w:val="24"/>
        </w:rPr>
        <w:t xml:space="preserve"> </w:t>
      </w:r>
      <w:r w:rsidR="00C8426D" w:rsidRPr="00A56BFC">
        <w:rPr>
          <w:sz w:val="24"/>
          <w:szCs w:val="24"/>
        </w:rPr>
        <w:t>two alternate delegates to Faculty Assembly:</w:t>
      </w:r>
    </w:p>
    <w:p w:rsidR="00EA34D9" w:rsidRPr="00A56BFC" w:rsidRDefault="00BA0056" w:rsidP="00EA34D9">
      <w:pPr>
        <w:autoSpaceDE w:val="0"/>
        <w:autoSpaceDN w:val="0"/>
        <w:adjustRightInd w:val="0"/>
        <w:spacing w:after="0" w:line="240" w:lineRule="auto"/>
        <w:rPr>
          <w:rFonts w:cs="Times New Roman"/>
          <w:sz w:val="24"/>
          <w:szCs w:val="24"/>
        </w:rPr>
      </w:pPr>
      <w:r>
        <w:rPr>
          <w:rFonts w:cs="Times New Roman"/>
          <w:sz w:val="24"/>
          <w:szCs w:val="24"/>
          <w:highlight w:val="yellow"/>
        </w:rPr>
        <w:t>“</w:t>
      </w:r>
      <w:r w:rsidR="00EA34D9" w:rsidRPr="00A56BFC">
        <w:rPr>
          <w:rFonts w:cs="Times New Roman"/>
          <w:sz w:val="24"/>
          <w:szCs w:val="24"/>
          <w:highlight w:val="yellow"/>
        </w:rPr>
        <w:t>These people shall automatically be the last two persons who have completed their terms of service as delegates and are willing to serve as alternates….  The names of the alternates shall be submitted to the Faculty Executive Committee and the Faculty Council for official election.</w:t>
      </w:r>
      <w:r>
        <w:rPr>
          <w:rFonts w:cs="Times New Roman"/>
          <w:sz w:val="24"/>
          <w:szCs w:val="24"/>
        </w:rPr>
        <w:t>”</w:t>
      </w:r>
    </w:p>
    <w:p w:rsidR="00EA34D9" w:rsidRPr="00A56BFC" w:rsidRDefault="00EA34D9" w:rsidP="00EA34D9">
      <w:pPr>
        <w:autoSpaceDE w:val="0"/>
        <w:autoSpaceDN w:val="0"/>
        <w:adjustRightInd w:val="0"/>
        <w:spacing w:after="0" w:line="240" w:lineRule="auto"/>
        <w:rPr>
          <w:sz w:val="24"/>
          <w:szCs w:val="24"/>
        </w:rPr>
      </w:pPr>
    </w:p>
    <w:p w:rsidR="00EA34D9" w:rsidRPr="00A56BFC" w:rsidRDefault="00EA34D9">
      <w:pPr>
        <w:rPr>
          <w:sz w:val="24"/>
          <w:szCs w:val="24"/>
        </w:rPr>
      </w:pPr>
      <w:r w:rsidRPr="00A56BFC">
        <w:rPr>
          <w:sz w:val="24"/>
          <w:szCs w:val="24"/>
        </w:rPr>
        <w:tab/>
      </w:r>
      <w:r w:rsidR="00C8426D" w:rsidRPr="00A56BFC">
        <w:rPr>
          <w:sz w:val="24"/>
          <w:szCs w:val="24"/>
        </w:rPr>
        <w:t xml:space="preserve">Charles </w:t>
      </w:r>
      <w:r w:rsidRPr="00A56BFC">
        <w:rPr>
          <w:sz w:val="24"/>
          <w:szCs w:val="24"/>
        </w:rPr>
        <w:t>Bodkin</w:t>
      </w:r>
      <w:r w:rsidR="00C8426D" w:rsidRPr="00A56BFC">
        <w:rPr>
          <w:sz w:val="24"/>
          <w:szCs w:val="24"/>
        </w:rPr>
        <w:t>, Alternate #1</w:t>
      </w:r>
      <w:r w:rsidR="00A56BFC" w:rsidRPr="00A56BFC">
        <w:rPr>
          <w:sz w:val="24"/>
          <w:szCs w:val="24"/>
        </w:rPr>
        <w:t xml:space="preserve"> and </w:t>
      </w:r>
      <w:r w:rsidR="00C8426D" w:rsidRPr="00A56BFC">
        <w:rPr>
          <w:sz w:val="24"/>
          <w:szCs w:val="24"/>
        </w:rPr>
        <w:t xml:space="preserve">Michael </w:t>
      </w:r>
      <w:r w:rsidRPr="00A56BFC">
        <w:rPr>
          <w:sz w:val="24"/>
          <w:szCs w:val="24"/>
        </w:rPr>
        <w:t>Green</w:t>
      </w:r>
      <w:r w:rsidR="00C8426D" w:rsidRPr="00A56BFC">
        <w:rPr>
          <w:sz w:val="24"/>
          <w:szCs w:val="24"/>
        </w:rPr>
        <w:t>, Alternate #2</w:t>
      </w:r>
    </w:p>
    <w:p w:rsidR="000404AA" w:rsidRPr="00A56BFC" w:rsidRDefault="000404AA">
      <w:pPr>
        <w:rPr>
          <w:b/>
          <w:sz w:val="24"/>
          <w:szCs w:val="24"/>
        </w:rPr>
      </w:pPr>
    </w:p>
    <w:p w:rsidR="00C8426D" w:rsidRPr="00A56BFC" w:rsidRDefault="000404AA">
      <w:pPr>
        <w:rPr>
          <w:b/>
          <w:sz w:val="24"/>
          <w:szCs w:val="24"/>
        </w:rPr>
      </w:pPr>
      <w:r w:rsidRPr="00A56BFC">
        <w:rPr>
          <w:b/>
          <w:sz w:val="24"/>
          <w:szCs w:val="24"/>
        </w:rPr>
        <w:t>Faculty Council Appointments</w:t>
      </w:r>
      <w:r w:rsidR="00A56BFC">
        <w:rPr>
          <w:b/>
          <w:sz w:val="24"/>
          <w:szCs w:val="24"/>
        </w:rPr>
        <w:t>:  Ad Hoc Committee on Adjunct Faculty Voice</w:t>
      </w:r>
    </w:p>
    <w:p w:rsidR="000404AA" w:rsidRPr="00A56BFC" w:rsidRDefault="000404AA" w:rsidP="000404AA">
      <w:pPr>
        <w:pStyle w:val="Default"/>
        <w:ind w:left="1440" w:hanging="1440"/>
        <w:rPr>
          <w:rFonts w:ascii="Calibri" w:hAnsi="Calibri"/>
          <w:i/>
        </w:rPr>
      </w:pPr>
      <w:r w:rsidRPr="00A56BFC">
        <w:rPr>
          <w:rFonts w:asciiTheme="minorHAnsi" w:hAnsiTheme="minorHAnsi"/>
          <w:i/>
        </w:rPr>
        <w:t xml:space="preserve">Standing Rules – Section 5, </w:t>
      </w:r>
      <w:r w:rsidRPr="00A56BFC">
        <w:rPr>
          <w:rFonts w:ascii="Calibri" w:hAnsi="Calibri"/>
          <w:i/>
        </w:rPr>
        <w:t>F. Special and Ad Hoc Committees</w:t>
      </w:r>
    </w:p>
    <w:p w:rsidR="000404AA" w:rsidRPr="00A56BFC" w:rsidRDefault="000404AA" w:rsidP="000404AA">
      <w:pPr>
        <w:ind w:left="720"/>
        <w:rPr>
          <w:rFonts w:ascii="Calibri" w:eastAsia="Calibri" w:hAnsi="Calibri" w:cs="Times New Roman"/>
          <w:i/>
          <w:sz w:val="24"/>
          <w:szCs w:val="24"/>
        </w:rPr>
      </w:pPr>
      <w:r w:rsidRPr="00A56BFC">
        <w:rPr>
          <w:rFonts w:ascii="Calibri" w:eastAsia="Calibri" w:hAnsi="Calibri" w:cs="Times New Roman"/>
          <w:i/>
          <w:sz w:val="24"/>
          <w:szCs w:val="24"/>
        </w:rPr>
        <w:t>3. Faculty opinion on any ad hoc committee constituted by any segment of the University community can be considered representative of the Faculty only if faculty delegates are appointed by the Faculty Council.</w:t>
      </w:r>
    </w:p>
    <w:p w:rsidR="000404AA" w:rsidRPr="00A56BFC" w:rsidRDefault="00527BA3">
      <w:pPr>
        <w:rPr>
          <w:sz w:val="24"/>
          <w:szCs w:val="24"/>
        </w:rPr>
      </w:pPr>
      <w:r w:rsidRPr="00A56BFC">
        <w:rPr>
          <w:sz w:val="24"/>
          <w:szCs w:val="24"/>
        </w:rPr>
        <w:t xml:space="preserve">Motion to appoint slate presented by President, </w:t>
      </w:r>
      <w:r w:rsidR="00BA0056">
        <w:rPr>
          <w:sz w:val="24"/>
          <w:szCs w:val="24"/>
        </w:rPr>
        <w:t>unanimous approval of FEC 9-8-11</w:t>
      </w:r>
    </w:p>
    <w:p w:rsidR="00527BA3" w:rsidRPr="00A56BFC" w:rsidRDefault="00527BA3" w:rsidP="00A56BFC">
      <w:pPr>
        <w:spacing w:after="0" w:line="240" w:lineRule="auto"/>
        <w:rPr>
          <w:sz w:val="24"/>
          <w:szCs w:val="24"/>
        </w:rPr>
      </w:pPr>
      <w:r w:rsidRPr="00A56BFC">
        <w:rPr>
          <w:sz w:val="24"/>
          <w:szCs w:val="24"/>
        </w:rPr>
        <w:t xml:space="preserve">Chair, </w:t>
      </w:r>
      <w:r w:rsidR="00A56BFC" w:rsidRPr="00A56BFC">
        <w:rPr>
          <w:sz w:val="24"/>
          <w:szCs w:val="24"/>
        </w:rPr>
        <w:t xml:space="preserve">Dr. </w:t>
      </w:r>
      <w:r w:rsidRPr="00A56BFC">
        <w:rPr>
          <w:sz w:val="24"/>
          <w:szCs w:val="24"/>
        </w:rPr>
        <w:t>Susan Harden</w:t>
      </w:r>
      <w:r w:rsidR="00761D1A">
        <w:rPr>
          <w:sz w:val="24"/>
          <w:szCs w:val="24"/>
        </w:rPr>
        <w:t xml:space="preserve"> (G</w:t>
      </w:r>
      <w:r w:rsidRPr="00A56BFC">
        <w:rPr>
          <w:sz w:val="24"/>
          <w:szCs w:val="24"/>
        </w:rPr>
        <w:t>eography, Crossroads Charlotte Coordinator)</w:t>
      </w:r>
    </w:p>
    <w:p w:rsidR="00A56BFC" w:rsidRPr="00A56BFC" w:rsidRDefault="00A56BFC" w:rsidP="00A56BFC">
      <w:pPr>
        <w:spacing w:after="0" w:line="240" w:lineRule="auto"/>
        <w:ind w:firstLine="720"/>
        <w:rPr>
          <w:sz w:val="24"/>
          <w:szCs w:val="24"/>
        </w:rPr>
      </w:pPr>
      <w:r w:rsidRPr="00A56BFC">
        <w:rPr>
          <w:sz w:val="24"/>
          <w:szCs w:val="24"/>
        </w:rPr>
        <w:t>Dr. Nellie Aspel (adjunct, SPCD)</w:t>
      </w:r>
    </w:p>
    <w:p w:rsidR="00A56BFC" w:rsidRPr="00A56BFC" w:rsidRDefault="00A56BFC" w:rsidP="00A56BFC">
      <w:pPr>
        <w:spacing w:after="0" w:line="240" w:lineRule="auto"/>
        <w:ind w:firstLine="720"/>
        <w:rPr>
          <w:sz w:val="24"/>
          <w:szCs w:val="24"/>
        </w:rPr>
      </w:pPr>
      <w:r w:rsidRPr="00A56BFC">
        <w:rPr>
          <w:sz w:val="24"/>
          <w:szCs w:val="24"/>
        </w:rPr>
        <w:t>Dr. Charles Bodkin (Marketing)</w:t>
      </w:r>
    </w:p>
    <w:p w:rsidR="00A56BFC" w:rsidRPr="00A56BFC" w:rsidRDefault="00A56BFC" w:rsidP="00A56BFC">
      <w:pPr>
        <w:spacing w:after="0" w:line="240" w:lineRule="auto"/>
        <w:ind w:firstLine="720"/>
        <w:rPr>
          <w:sz w:val="24"/>
          <w:szCs w:val="24"/>
        </w:rPr>
      </w:pPr>
      <w:r w:rsidRPr="00A56BFC">
        <w:rPr>
          <w:sz w:val="24"/>
          <w:szCs w:val="24"/>
        </w:rPr>
        <w:t>Dr. Bill Gay (Philosophy)</w:t>
      </w:r>
    </w:p>
    <w:p w:rsidR="00527BA3" w:rsidRPr="00A56BFC" w:rsidRDefault="00A56BFC" w:rsidP="00A56BFC">
      <w:pPr>
        <w:spacing w:after="0" w:line="240" w:lineRule="auto"/>
        <w:ind w:firstLine="720"/>
        <w:rPr>
          <w:sz w:val="24"/>
          <w:szCs w:val="24"/>
        </w:rPr>
      </w:pPr>
      <w:r w:rsidRPr="00A56BFC">
        <w:rPr>
          <w:rFonts w:eastAsia="Calibri" w:cs="Times New Roman"/>
          <w:sz w:val="24"/>
          <w:szCs w:val="24"/>
        </w:rPr>
        <w:t>Dr. T. Hampton Hopkins</w:t>
      </w:r>
      <w:r w:rsidRPr="00A56BFC">
        <w:rPr>
          <w:sz w:val="24"/>
          <w:szCs w:val="24"/>
        </w:rPr>
        <w:t xml:space="preserve"> (adjunct, EDLD)</w:t>
      </w:r>
    </w:p>
    <w:p w:rsidR="00A56BFC" w:rsidRPr="00A56BFC" w:rsidRDefault="00A56BFC" w:rsidP="00A56BFC">
      <w:pPr>
        <w:spacing w:after="0" w:line="240" w:lineRule="auto"/>
        <w:ind w:firstLine="720"/>
        <w:rPr>
          <w:sz w:val="24"/>
          <w:szCs w:val="24"/>
        </w:rPr>
      </w:pPr>
      <w:r w:rsidRPr="00A56BFC">
        <w:rPr>
          <w:sz w:val="24"/>
          <w:szCs w:val="24"/>
        </w:rPr>
        <w:t>Dr. Malin Pereira (Chair, English)</w:t>
      </w:r>
    </w:p>
    <w:p w:rsidR="00A56BFC" w:rsidRPr="00A56BFC" w:rsidRDefault="00A56BFC" w:rsidP="00A56BFC">
      <w:pPr>
        <w:spacing w:after="0" w:line="240" w:lineRule="auto"/>
        <w:ind w:firstLine="720"/>
        <w:rPr>
          <w:rFonts w:eastAsia="Times New Roman" w:cs="Tahoma"/>
          <w:color w:val="000000"/>
          <w:sz w:val="24"/>
          <w:szCs w:val="24"/>
        </w:rPr>
      </w:pPr>
      <w:r w:rsidRPr="00A56BFC">
        <w:rPr>
          <w:rFonts w:eastAsia="Times New Roman" w:cs="Tahoma"/>
          <w:color w:val="000000"/>
          <w:sz w:val="24"/>
          <w:szCs w:val="24"/>
        </w:rPr>
        <w:t xml:space="preserve">Dr. </w:t>
      </w:r>
      <w:proofErr w:type="spellStart"/>
      <w:r w:rsidRPr="00A56BFC">
        <w:rPr>
          <w:rFonts w:eastAsia="Times New Roman" w:cs="Tahoma"/>
          <w:color w:val="000000"/>
          <w:sz w:val="24"/>
          <w:szCs w:val="24"/>
        </w:rPr>
        <w:t>Verda</w:t>
      </w:r>
      <w:proofErr w:type="spellEnd"/>
      <w:r w:rsidRPr="00A56BFC">
        <w:rPr>
          <w:rFonts w:eastAsia="Times New Roman" w:cs="Tahoma"/>
          <w:color w:val="000000"/>
          <w:sz w:val="24"/>
          <w:szCs w:val="24"/>
        </w:rPr>
        <w:t xml:space="preserve"> </w:t>
      </w:r>
      <w:proofErr w:type="spellStart"/>
      <w:r w:rsidRPr="00A56BFC">
        <w:rPr>
          <w:rFonts w:eastAsia="Times New Roman" w:cs="Tahoma"/>
          <w:color w:val="000000"/>
          <w:sz w:val="24"/>
          <w:szCs w:val="24"/>
        </w:rPr>
        <w:t>Jaroszewski</w:t>
      </w:r>
      <w:proofErr w:type="spellEnd"/>
      <w:r w:rsidRPr="00A56BFC">
        <w:rPr>
          <w:rFonts w:eastAsia="Times New Roman" w:cs="Tahoma"/>
          <w:color w:val="000000"/>
          <w:sz w:val="24"/>
          <w:szCs w:val="24"/>
        </w:rPr>
        <w:t xml:space="preserve"> (adjunct, English)</w:t>
      </w:r>
    </w:p>
    <w:p w:rsidR="00A56BFC" w:rsidRDefault="008B0CF1" w:rsidP="008B0CF1">
      <w:pPr>
        <w:spacing w:after="0" w:line="240" w:lineRule="auto"/>
        <w:rPr>
          <w:sz w:val="24"/>
          <w:szCs w:val="24"/>
        </w:rPr>
      </w:pPr>
      <w:r>
        <w:rPr>
          <w:sz w:val="24"/>
          <w:szCs w:val="24"/>
        </w:rPr>
        <w:tab/>
        <w:t>Dr. Carol Swartz (Clinical, ECON)</w:t>
      </w:r>
    </w:p>
    <w:p w:rsidR="008B0CF1" w:rsidRPr="00A56BFC" w:rsidRDefault="008B0CF1">
      <w:pPr>
        <w:rPr>
          <w:sz w:val="24"/>
          <w:szCs w:val="24"/>
        </w:rPr>
      </w:pPr>
      <w:r>
        <w:rPr>
          <w:sz w:val="24"/>
          <w:szCs w:val="24"/>
        </w:rPr>
        <w:tab/>
        <w:t>Dr. Judy Walker (Library)</w:t>
      </w:r>
    </w:p>
    <w:p w:rsidR="00A56BFC" w:rsidRPr="00A56BFC" w:rsidRDefault="00A56BFC">
      <w:pPr>
        <w:rPr>
          <w:sz w:val="24"/>
          <w:szCs w:val="24"/>
        </w:rPr>
      </w:pPr>
    </w:p>
    <w:sectPr w:rsidR="00A56BFC" w:rsidRPr="00A56BFC" w:rsidSect="00AD6E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60BD"/>
    <w:rsid w:val="000404AA"/>
    <w:rsid w:val="002B5554"/>
    <w:rsid w:val="0047721F"/>
    <w:rsid w:val="00527BA3"/>
    <w:rsid w:val="0066405D"/>
    <w:rsid w:val="00672CB6"/>
    <w:rsid w:val="00761D1A"/>
    <w:rsid w:val="008B0CF1"/>
    <w:rsid w:val="00A060BD"/>
    <w:rsid w:val="00A56BFC"/>
    <w:rsid w:val="00AA4339"/>
    <w:rsid w:val="00AD6ED2"/>
    <w:rsid w:val="00BA0056"/>
    <w:rsid w:val="00C639CD"/>
    <w:rsid w:val="00C8426D"/>
    <w:rsid w:val="00E73EB3"/>
    <w:rsid w:val="00EA3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E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04A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Green</dc:creator>
  <cp:keywords/>
  <dc:description/>
  <cp:lastModifiedBy>Michael Green</cp:lastModifiedBy>
  <cp:revision>3</cp:revision>
  <dcterms:created xsi:type="dcterms:W3CDTF">2011-09-14T12:48:00Z</dcterms:created>
  <dcterms:modified xsi:type="dcterms:W3CDTF">2011-09-14T12:49:00Z</dcterms:modified>
</cp:coreProperties>
</file>