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150" w:rsidRPr="004924A9" w:rsidRDefault="00BE42F1" w:rsidP="00D92150">
      <w:pPr>
        <w:pStyle w:val="BodyText"/>
        <w:jc w:val="center"/>
        <w:rPr>
          <w:rFonts w:ascii="Arial" w:hAnsi="Arial" w:cs="Arial"/>
          <w:caps/>
          <w:sz w:val="32"/>
          <w:szCs w:val="32"/>
        </w:rPr>
      </w:pPr>
      <w:bookmarkStart w:id="0" w:name="_GoBack"/>
      <w:bookmarkEnd w:id="0"/>
      <w:r>
        <w:rPr>
          <w:rFonts w:ascii="Arial" w:hAnsi="Arial" w:cs="Arial"/>
          <w:noProof/>
          <w:sz w:val="32"/>
          <w:szCs w:val="32"/>
        </w:rPr>
        <w:drawing>
          <wp:anchor distT="0" distB="0" distL="114300" distR="114300" simplePos="0" relativeHeight="251657728" behindDoc="0" locked="0" layoutInCell="1" allowOverlap="1">
            <wp:simplePos x="0" y="0"/>
            <wp:positionH relativeFrom="column">
              <wp:posOffset>4234815</wp:posOffset>
            </wp:positionH>
            <wp:positionV relativeFrom="paragraph">
              <wp:posOffset>-134620</wp:posOffset>
            </wp:positionV>
            <wp:extent cx="1965960" cy="841375"/>
            <wp:effectExtent l="0" t="0" r="0" b="0"/>
            <wp:wrapTight wrapText="bothSides">
              <wp:wrapPolygon edited="0">
                <wp:start x="0" y="0"/>
                <wp:lineTo x="0" y="21029"/>
                <wp:lineTo x="21349" y="21029"/>
                <wp:lineTo x="21349" y="0"/>
                <wp:lineTo x="0" y="0"/>
              </wp:wrapPolygon>
            </wp:wrapTight>
            <wp:docPr id="2" name="Picture 2" descr="uncc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ccbl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5960" cy="841375"/>
                    </a:xfrm>
                    <a:prstGeom prst="rect">
                      <a:avLst/>
                    </a:prstGeom>
                    <a:noFill/>
                  </pic:spPr>
                </pic:pic>
              </a:graphicData>
            </a:graphic>
            <wp14:sizeRelH relativeFrom="page">
              <wp14:pctWidth>0</wp14:pctWidth>
            </wp14:sizeRelH>
            <wp14:sizeRelV relativeFrom="page">
              <wp14:pctHeight>0</wp14:pctHeight>
            </wp14:sizeRelV>
          </wp:anchor>
        </w:drawing>
      </w:r>
      <w:r w:rsidR="00D92150" w:rsidRPr="004924A9">
        <w:rPr>
          <w:rFonts w:ascii="Arial" w:hAnsi="Arial" w:cs="Arial"/>
          <w:sz w:val="32"/>
          <w:szCs w:val="32"/>
        </w:rPr>
        <w:t xml:space="preserve">LONG </w:t>
      </w:r>
      <w:r w:rsidR="00D92150" w:rsidRPr="004924A9">
        <w:rPr>
          <w:rFonts w:ascii="Arial" w:hAnsi="Arial" w:cs="Arial"/>
          <w:caps/>
          <w:sz w:val="32"/>
          <w:szCs w:val="32"/>
        </w:rPr>
        <w:t>signature sheet</w:t>
      </w:r>
    </w:p>
    <w:p w:rsidR="00D92150" w:rsidRDefault="00D92150" w:rsidP="00D92150">
      <w:pPr>
        <w:pStyle w:val="BodyText"/>
        <w:jc w:val="center"/>
        <w:rPr>
          <w:caps/>
        </w:rPr>
      </w:pPr>
    </w:p>
    <w:p w:rsidR="00D92150" w:rsidRDefault="00D92150" w:rsidP="00D92150">
      <w:pPr>
        <w:pStyle w:val="BodyText"/>
        <w:jc w:val="center"/>
        <w:rPr>
          <w:caps/>
        </w:rPr>
      </w:pPr>
    </w:p>
    <w:p w:rsidR="00D92150" w:rsidRPr="004924A9" w:rsidRDefault="00D92150" w:rsidP="00D92150">
      <w:pPr>
        <w:pStyle w:val="BodyText"/>
        <w:rPr>
          <w:b w:val="0"/>
        </w:rPr>
      </w:pPr>
      <w:r w:rsidRPr="004924A9">
        <w:rPr>
          <w:rFonts w:ascii="Arial" w:hAnsi="Arial" w:cs="Arial"/>
        </w:rPr>
        <w:t>Proposal Number:</w:t>
      </w:r>
      <w:r>
        <w:tab/>
      </w:r>
      <w:r>
        <w:tab/>
        <w:t>PHYS 2-</w:t>
      </w:r>
      <w:r w:rsidR="00066C4A">
        <w:t>12</w:t>
      </w:r>
      <w:r>
        <w:t>-09</w:t>
      </w:r>
      <w:r w:rsidRPr="004924A9">
        <w:rPr>
          <w:b w:val="0"/>
        </w:rPr>
        <w:t>__</w:t>
      </w:r>
    </w:p>
    <w:p w:rsidR="00D92150" w:rsidRDefault="00D92150" w:rsidP="00D92150">
      <w:pPr>
        <w:pStyle w:val="BodyText"/>
        <w:tabs>
          <w:tab w:val="left" w:pos="2970"/>
        </w:tabs>
      </w:pPr>
    </w:p>
    <w:p w:rsidR="00D92150" w:rsidRDefault="00D92150" w:rsidP="00D92150">
      <w:pPr>
        <w:pStyle w:val="BodyText"/>
      </w:pPr>
      <w:r w:rsidRPr="004924A9">
        <w:rPr>
          <w:rFonts w:ascii="Arial" w:hAnsi="Arial" w:cs="Arial"/>
        </w:rPr>
        <w:t>Proposal Title</w:t>
      </w:r>
      <w:r>
        <w:tab/>
      </w:r>
      <w:r>
        <w:tab/>
        <w:t xml:space="preserve">Change to the degree requirements for the M.S. in Optical Science </w:t>
      </w:r>
      <w:r>
        <w:tab/>
      </w:r>
      <w:r>
        <w:tab/>
      </w:r>
      <w:r>
        <w:tab/>
      </w:r>
      <w:r>
        <w:tab/>
      </w:r>
      <w:r>
        <w:tab/>
        <w:t>and Engineering</w:t>
      </w:r>
    </w:p>
    <w:p w:rsidR="00D92150" w:rsidRDefault="00D92150" w:rsidP="00D92150">
      <w:pPr>
        <w:pStyle w:val="BodyText"/>
      </w:pPr>
      <w:r>
        <w:tab/>
      </w:r>
      <w:r>
        <w:tab/>
      </w:r>
      <w:r>
        <w:tab/>
      </w:r>
      <w:r>
        <w:tab/>
        <w:t>_______________________________________________________________</w:t>
      </w:r>
    </w:p>
    <w:p w:rsidR="00D92150" w:rsidRDefault="00D92150" w:rsidP="00D92150">
      <w:pPr>
        <w:pStyle w:val="BodyText"/>
      </w:pPr>
    </w:p>
    <w:p w:rsidR="00D92150" w:rsidRDefault="00D92150" w:rsidP="00D92150">
      <w:pPr>
        <w:pStyle w:val="BodyText"/>
      </w:pPr>
      <w:r w:rsidRPr="004924A9">
        <w:rPr>
          <w:rFonts w:ascii="Arial" w:hAnsi="Arial" w:cs="Arial"/>
        </w:rPr>
        <w:t>Originating Department</w:t>
      </w:r>
      <w:r>
        <w:t xml:space="preserve">    __Physics and Optical Science ___</w:t>
      </w:r>
    </w:p>
    <w:p w:rsidR="00D92150" w:rsidRDefault="00D92150" w:rsidP="00D92150">
      <w:pPr>
        <w:pStyle w:val="BodyText"/>
      </w:pPr>
    </w:p>
    <w:p w:rsidR="00D92150" w:rsidRPr="00046972" w:rsidRDefault="00D92150" w:rsidP="00D92150">
      <w:pPr>
        <w:pStyle w:val="BodyText"/>
        <w:rPr>
          <w:rFonts w:ascii="Arial" w:hAnsi="Arial" w:cs="Arial"/>
          <w:sz w:val="20"/>
        </w:rPr>
      </w:pPr>
      <w:r w:rsidRPr="00046972">
        <w:rPr>
          <w:rFonts w:ascii="Arial" w:hAnsi="Arial" w:cs="Arial"/>
          <w:sz w:val="20"/>
        </w:rPr>
        <w:t>TYPE OF PROPOSAL:</w:t>
      </w:r>
      <w:r w:rsidRPr="00046972">
        <w:rPr>
          <w:rFonts w:ascii="Arial" w:hAnsi="Arial" w:cs="Arial"/>
          <w:sz w:val="20"/>
        </w:rPr>
        <w:tab/>
        <w:t>UNDERGRADUATE______GRADUATE__</w:t>
      </w:r>
      <w:r>
        <w:rPr>
          <w:rFonts w:ascii="Arial" w:hAnsi="Arial" w:cs="Arial"/>
          <w:sz w:val="20"/>
        </w:rPr>
        <w:t>X</w:t>
      </w:r>
      <w:r w:rsidRPr="00046972">
        <w:rPr>
          <w:rFonts w:ascii="Arial" w:hAnsi="Arial" w:cs="Arial"/>
          <w:sz w:val="20"/>
        </w:rPr>
        <w:t>__</w:t>
      </w:r>
      <w:r>
        <w:rPr>
          <w:rFonts w:ascii="Arial" w:hAnsi="Arial" w:cs="Arial"/>
          <w:sz w:val="20"/>
        </w:rPr>
        <w:t>_UNDERGRADUATE &amp; RADUATE____</w:t>
      </w:r>
    </w:p>
    <w:p w:rsidR="00D92150" w:rsidRDefault="00D92150" w:rsidP="00D92150">
      <w:pPr>
        <w:pStyle w:val="BodyText"/>
        <w:rPr>
          <w:sz w:val="18"/>
        </w:rPr>
      </w:pPr>
      <w:r>
        <w:rPr>
          <w:sz w:val="18"/>
        </w:rPr>
        <w:tab/>
      </w:r>
      <w:r>
        <w:rPr>
          <w:sz w:val="18"/>
        </w:rPr>
        <w:tab/>
      </w:r>
      <w:r>
        <w:rPr>
          <w:sz w:val="18"/>
        </w:rPr>
        <w:tab/>
      </w:r>
      <w:r>
        <w:rPr>
          <w:sz w:val="18"/>
        </w:rPr>
        <w:tab/>
      </w:r>
      <w:r>
        <w:rPr>
          <w:sz w:val="18"/>
        </w:rPr>
        <w:tab/>
      </w:r>
      <w:r>
        <w:rPr>
          <w:sz w:val="18"/>
        </w:rPr>
        <w:tab/>
      </w:r>
      <w:r>
        <w:rPr>
          <w:sz w:val="18"/>
        </w:rPr>
        <w:tab/>
        <w:t xml:space="preserve">               </w:t>
      </w:r>
      <w:r w:rsidRPr="004F3B05">
        <w:rPr>
          <w:color w:val="0000FF"/>
          <w:sz w:val="18"/>
        </w:rPr>
        <w:t>(Separate proposals sent to UCCC and Grad. Council</w:t>
      </w:r>
      <w:r>
        <w:rPr>
          <w:sz w:val="18"/>
        </w:rPr>
        <w:t>)</w:t>
      </w:r>
    </w:p>
    <w:p w:rsidR="00D92150" w:rsidRDefault="00D92150" w:rsidP="00D92150">
      <w:pPr>
        <w:pStyle w:val="BodyText"/>
        <w:rPr>
          <w:sz w:val="18"/>
        </w:rPr>
      </w:pPr>
    </w:p>
    <w:tbl>
      <w:tblPr>
        <w:tblW w:w="11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1707"/>
        <w:gridCol w:w="1583"/>
        <w:gridCol w:w="2667"/>
        <w:gridCol w:w="4161"/>
      </w:tblGrid>
      <w:tr w:rsidR="00D92150" w:rsidTr="00D92150">
        <w:trPr>
          <w:trHeight w:hRule="exact" w:val="695"/>
        </w:trPr>
        <w:tc>
          <w:tcPr>
            <w:tcW w:w="1245" w:type="dxa"/>
            <w:tcBorders>
              <w:top w:val="double" w:sz="4" w:space="0" w:color="auto"/>
              <w:left w:val="double" w:sz="4" w:space="0" w:color="auto"/>
              <w:bottom w:val="single" w:sz="4" w:space="0" w:color="auto"/>
            </w:tcBorders>
            <w:shd w:val="pct10" w:color="auto" w:fill="F3F3F3"/>
          </w:tcPr>
          <w:p w:rsidR="00D92150" w:rsidRPr="00046972" w:rsidRDefault="00D92150" w:rsidP="00D92150">
            <w:pPr>
              <w:pStyle w:val="BodyText"/>
              <w:spacing w:before="40"/>
              <w:jc w:val="center"/>
              <w:rPr>
                <w:rFonts w:ascii="Arial" w:hAnsi="Arial" w:cs="Arial"/>
                <w:sz w:val="20"/>
              </w:rPr>
            </w:pPr>
            <w:r w:rsidRPr="00046972">
              <w:rPr>
                <w:rFonts w:ascii="Arial" w:hAnsi="Arial" w:cs="Arial"/>
                <w:sz w:val="20"/>
              </w:rPr>
              <w:t>DATE</w:t>
            </w:r>
          </w:p>
          <w:p w:rsidR="00D92150" w:rsidRPr="00046972" w:rsidRDefault="00D92150" w:rsidP="00D92150">
            <w:pPr>
              <w:pStyle w:val="BodyText"/>
              <w:spacing w:before="40"/>
              <w:jc w:val="center"/>
              <w:rPr>
                <w:rFonts w:ascii="Arial" w:hAnsi="Arial" w:cs="Arial"/>
                <w:sz w:val="20"/>
              </w:rPr>
            </w:pPr>
            <w:r w:rsidRPr="00046972">
              <w:rPr>
                <w:rFonts w:ascii="Arial" w:hAnsi="Arial" w:cs="Arial"/>
                <w:sz w:val="20"/>
              </w:rPr>
              <w:t>RECEIVED</w:t>
            </w:r>
          </w:p>
        </w:tc>
        <w:tc>
          <w:tcPr>
            <w:tcW w:w="1707" w:type="dxa"/>
            <w:tcBorders>
              <w:top w:val="double" w:sz="4" w:space="0" w:color="auto"/>
              <w:bottom w:val="single" w:sz="4" w:space="0" w:color="auto"/>
            </w:tcBorders>
            <w:shd w:val="pct10" w:color="auto" w:fill="F3F3F3"/>
          </w:tcPr>
          <w:p w:rsidR="00D92150" w:rsidRPr="00046972" w:rsidRDefault="00D92150" w:rsidP="00D92150">
            <w:pPr>
              <w:pStyle w:val="BodyText"/>
              <w:spacing w:before="40"/>
              <w:jc w:val="center"/>
              <w:rPr>
                <w:rFonts w:ascii="Arial" w:hAnsi="Arial" w:cs="Arial"/>
                <w:sz w:val="20"/>
              </w:rPr>
            </w:pPr>
            <w:r w:rsidRPr="00046972">
              <w:rPr>
                <w:rFonts w:ascii="Arial" w:hAnsi="Arial" w:cs="Arial"/>
                <w:sz w:val="20"/>
              </w:rPr>
              <w:t>DATE</w:t>
            </w:r>
          </w:p>
          <w:p w:rsidR="00D92150" w:rsidRPr="00046972" w:rsidRDefault="00D92150" w:rsidP="00D92150">
            <w:pPr>
              <w:pStyle w:val="BodyText"/>
              <w:spacing w:before="40"/>
              <w:jc w:val="center"/>
              <w:rPr>
                <w:rFonts w:ascii="Arial" w:hAnsi="Arial" w:cs="Arial"/>
                <w:sz w:val="20"/>
              </w:rPr>
            </w:pPr>
            <w:r w:rsidRPr="00046972">
              <w:rPr>
                <w:rFonts w:ascii="Arial" w:hAnsi="Arial" w:cs="Arial"/>
                <w:sz w:val="20"/>
              </w:rPr>
              <w:t>CONSIDERED</w:t>
            </w:r>
          </w:p>
        </w:tc>
        <w:tc>
          <w:tcPr>
            <w:tcW w:w="1583" w:type="dxa"/>
            <w:tcBorders>
              <w:top w:val="double" w:sz="4" w:space="0" w:color="auto"/>
              <w:bottom w:val="single" w:sz="4" w:space="0" w:color="auto"/>
            </w:tcBorders>
            <w:shd w:val="pct10" w:color="auto" w:fill="F3F3F3"/>
          </w:tcPr>
          <w:p w:rsidR="00D92150" w:rsidRPr="00046972" w:rsidRDefault="00D92150" w:rsidP="00D92150">
            <w:pPr>
              <w:pStyle w:val="BodyText"/>
              <w:spacing w:before="40"/>
              <w:jc w:val="center"/>
              <w:rPr>
                <w:rFonts w:ascii="Arial" w:hAnsi="Arial" w:cs="Arial"/>
                <w:sz w:val="20"/>
              </w:rPr>
            </w:pPr>
            <w:r w:rsidRPr="00046972">
              <w:rPr>
                <w:rFonts w:ascii="Arial" w:hAnsi="Arial" w:cs="Arial"/>
                <w:sz w:val="20"/>
              </w:rPr>
              <w:t>DATE</w:t>
            </w:r>
          </w:p>
          <w:p w:rsidR="00D92150" w:rsidRPr="00046972" w:rsidRDefault="00D92150" w:rsidP="00D92150">
            <w:pPr>
              <w:pStyle w:val="BodyText"/>
              <w:spacing w:before="40"/>
              <w:jc w:val="center"/>
              <w:rPr>
                <w:rFonts w:ascii="Arial" w:hAnsi="Arial" w:cs="Arial"/>
                <w:sz w:val="20"/>
              </w:rPr>
            </w:pPr>
            <w:r w:rsidRPr="00046972">
              <w:rPr>
                <w:rFonts w:ascii="Arial" w:hAnsi="Arial" w:cs="Arial"/>
                <w:sz w:val="20"/>
              </w:rPr>
              <w:t>FORWARDED</w:t>
            </w:r>
          </w:p>
        </w:tc>
        <w:tc>
          <w:tcPr>
            <w:tcW w:w="2667" w:type="dxa"/>
            <w:tcBorders>
              <w:top w:val="double" w:sz="4" w:space="0" w:color="auto"/>
              <w:bottom w:val="single" w:sz="4" w:space="0" w:color="auto"/>
            </w:tcBorders>
            <w:shd w:val="pct10" w:color="auto" w:fill="F3F3F3"/>
          </w:tcPr>
          <w:p w:rsidR="00D92150" w:rsidRPr="00046972" w:rsidRDefault="00D92150" w:rsidP="00D92150">
            <w:pPr>
              <w:pStyle w:val="BodyText"/>
              <w:spacing w:before="40"/>
              <w:jc w:val="center"/>
              <w:rPr>
                <w:rFonts w:ascii="Arial" w:hAnsi="Arial" w:cs="Arial"/>
                <w:sz w:val="20"/>
              </w:rPr>
            </w:pPr>
          </w:p>
          <w:p w:rsidR="00D92150" w:rsidRPr="00046972" w:rsidRDefault="00D92150" w:rsidP="00D92150">
            <w:pPr>
              <w:pStyle w:val="BodyText"/>
              <w:spacing w:before="40"/>
              <w:jc w:val="center"/>
              <w:rPr>
                <w:rFonts w:ascii="Arial" w:hAnsi="Arial" w:cs="Arial"/>
                <w:sz w:val="20"/>
              </w:rPr>
            </w:pPr>
            <w:r w:rsidRPr="00046972">
              <w:rPr>
                <w:rFonts w:ascii="Arial" w:hAnsi="Arial" w:cs="Arial"/>
                <w:sz w:val="20"/>
              </w:rPr>
              <w:t>ACTION</w:t>
            </w:r>
          </w:p>
        </w:tc>
        <w:tc>
          <w:tcPr>
            <w:tcW w:w="4161" w:type="dxa"/>
            <w:tcBorders>
              <w:top w:val="double" w:sz="4" w:space="0" w:color="auto"/>
              <w:bottom w:val="single" w:sz="4" w:space="0" w:color="auto"/>
              <w:right w:val="double" w:sz="4" w:space="0" w:color="auto"/>
            </w:tcBorders>
            <w:shd w:val="pct10" w:color="auto" w:fill="F3F3F3"/>
          </w:tcPr>
          <w:p w:rsidR="00D92150" w:rsidRDefault="00D92150" w:rsidP="00D92150">
            <w:pPr>
              <w:pStyle w:val="BodyText"/>
              <w:spacing w:before="40"/>
              <w:jc w:val="center"/>
              <w:rPr>
                <w:sz w:val="18"/>
              </w:rPr>
            </w:pPr>
          </w:p>
          <w:p w:rsidR="00D92150" w:rsidRPr="00046972" w:rsidRDefault="00D92150" w:rsidP="00D92150">
            <w:pPr>
              <w:pStyle w:val="BodyText"/>
              <w:spacing w:before="40"/>
              <w:jc w:val="center"/>
              <w:rPr>
                <w:rFonts w:ascii="Arial" w:hAnsi="Arial" w:cs="Arial"/>
                <w:sz w:val="28"/>
                <w:szCs w:val="28"/>
              </w:rPr>
            </w:pPr>
            <w:r w:rsidRPr="00046972">
              <w:rPr>
                <w:rFonts w:ascii="Arial" w:hAnsi="Arial" w:cs="Arial"/>
                <w:sz w:val="28"/>
                <w:szCs w:val="28"/>
              </w:rPr>
              <w:t>SIGNATURES</w:t>
            </w:r>
          </w:p>
        </w:tc>
      </w:tr>
      <w:tr w:rsidR="00D92150" w:rsidTr="00D92150">
        <w:trPr>
          <w:trHeight w:hRule="exact" w:val="1078"/>
        </w:trPr>
        <w:tc>
          <w:tcPr>
            <w:tcW w:w="1245" w:type="dxa"/>
            <w:tcBorders>
              <w:top w:val="nil"/>
              <w:left w:val="double" w:sz="4" w:space="0" w:color="auto"/>
              <w:bottom w:val="nil"/>
            </w:tcBorders>
          </w:tcPr>
          <w:p w:rsidR="00D92150" w:rsidRDefault="00D92150" w:rsidP="00D92150">
            <w:pPr>
              <w:pStyle w:val="BodyText"/>
              <w:spacing w:before="40"/>
              <w:rPr>
                <w:sz w:val="18"/>
              </w:rPr>
            </w:pPr>
          </w:p>
        </w:tc>
        <w:tc>
          <w:tcPr>
            <w:tcW w:w="1707" w:type="dxa"/>
            <w:tcBorders>
              <w:top w:val="nil"/>
              <w:bottom w:val="nil"/>
            </w:tcBorders>
          </w:tcPr>
          <w:p w:rsidR="00D92150" w:rsidRDefault="00D92150" w:rsidP="00D92150">
            <w:pPr>
              <w:pStyle w:val="BodyText"/>
              <w:spacing w:before="40"/>
              <w:rPr>
                <w:sz w:val="18"/>
              </w:rPr>
            </w:pPr>
          </w:p>
        </w:tc>
        <w:tc>
          <w:tcPr>
            <w:tcW w:w="1583" w:type="dxa"/>
            <w:tcBorders>
              <w:top w:val="nil"/>
              <w:bottom w:val="nil"/>
            </w:tcBorders>
          </w:tcPr>
          <w:p w:rsidR="00D92150" w:rsidRDefault="00D92150" w:rsidP="00D92150">
            <w:pPr>
              <w:pStyle w:val="BodyText"/>
              <w:spacing w:before="40"/>
              <w:rPr>
                <w:sz w:val="18"/>
              </w:rPr>
            </w:pPr>
          </w:p>
        </w:tc>
        <w:tc>
          <w:tcPr>
            <w:tcW w:w="2667" w:type="dxa"/>
            <w:tcBorders>
              <w:top w:val="nil"/>
              <w:bottom w:val="nil"/>
            </w:tcBorders>
          </w:tcPr>
          <w:p w:rsidR="00D92150" w:rsidRDefault="00D92150" w:rsidP="00D92150">
            <w:pPr>
              <w:pStyle w:val="BodyText"/>
              <w:spacing w:before="40"/>
              <w:jc w:val="center"/>
              <w:rPr>
                <w:b w:val="0"/>
                <w:i/>
                <w:szCs w:val="24"/>
              </w:rPr>
            </w:pPr>
          </w:p>
          <w:p w:rsidR="00D92150" w:rsidRPr="00C57671" w:rsidRDefault="00D92150" w:rsidP="00D92150">
            <w:pPr>
              <w:pStyle w:val="BodyText"/>
              <w:spacing w:before="40"/>
              <w:jc w:val="center"/>
              <w:rPr>
                <w:b w:val="0"/>
                <w:i/>
                <w:szCs w:val="24"/>
              </w:rPr>
            </w:pPr>
            <w:r w:rsidRPr="00C57671">
              <w:rPr>
                <w:b w:val="0"/>
                <w:i/>
                <w:szCs w:val="24"/>
              </w:rPr>
              <w:t>Approved</w:t>
            </w:r>
          </w:p>
        </w:tc>
        <w:tc>
          <w:tcPr>
            <w:tcW w:w="4161" w:type="dxa"/>
            <w:tcBorders>
              <w:top w:val="nil"/>
              <w:bottom w:val="nil"/>
              <w:right w:val="double" w:sz="4" w:space="0" w:color="auto"/>
            </w:tcBorders>
          </w:tcPr>
          <w:p w:rsidR="00D92150" w:rsidRPr="008E78FF" w:rsidRDefault="00D92150" w:rsidP="00D92150">
            <w:pPr>
              <w:pStyle w:val="BodyText"/>
              <w:spacing w:before="40"/>
              <w:rPr>
                <w:rFonts w:ascii="Arial" w:hAnsi="Arial" w:cs="Arial"/>
                <w:sz w:val="18"/>
                <w:u w:val="single"/>
              </w:rPr>
            </w:pPr>
            <w:r w:rsidRPr="008E78FF">
              <w:rPr>
                <w:rFonts w:ascii="Arial" w:hAnsi="Arial" w:cs="Arial"/>
                <w:sz w:val="18"/>
                <w:u w:val="single"/>
              </w:rPr>
              <w:t>DEPARTMENT CHAIR</w:t>
            </w:r>
          </w:p>
        </w:tc>
      </w:tr>
      <w:tr w:rsidR="00D92150" w:rsidTr="00D92150">
        <w:trPr>
          <w:trHeight w:hRule="exact" w:val="1078"/>
        </w:trPr>
        <w:tc>
          <w:tcPr>
            <w:tcW w:w="1245" w:type="dxa"/>
            <w:tcBorders>
              <w:top w:val="single" w:sz="4" w:space="0" w:color="auto"/>
              <w:left w:val="double" w:sz="4" w:space="0" w:color="auto"/>
              <w:bottom w:val="nil"/>
            </w:tcBorders>
          </w:tcPr>
          <w:p w:rsidR="00D92150" w:rsidRDefault="00D92150" w:rsidP="00D92150">
            <w:pPr>
              <w:pStyle w:val="BodyText"/>
              <w:spacing w:before="40"/>
              <w:rPr>
                <w:sz w:val="18"/>
              </w:rPr>
            </w:pPr>
          </w:p>
        </w:tc>
        <w:tc>
          <w:tcPr>
            <w:tcW w:w="1707" w:type="dxa"/>
            <w:tcBorders>
              <w:top w:val="single" w:sz="4" w:space="0" w:color="auto"/>
              <w:bottom w:val="nil"/>
            </w:tcBorders>
          </w:tcPr>
          <w:p w:rsidR="00D92150" w:rsidRDefault="00D92150" w:rsidP="00D92150">
            <w:pPr>
              <w:pStyle w:val="BodyText"/>
              <w:spacing w:before="40"/>
              <w:rPr>
                <w:sz w:val="18"/>
              </w:rPr>
            </w:pPr>
          </w:p>
        </w:tc>
        <w:tc>
          <w:tcPr>
            <w:tcW w:w="1583" w:type="dxa"/>
            <w:tcBorders>
              <w:top w:val="single" w:sz="4" w:space="0" w:color="auto"/>
              <w:bottom w:val="nil"/>
            </w:tcBorders>
          </w:tcPr>
          <w:p w:rsidR="00D92150" w:rsidRDefault="00D92150" w:rsidP="00D92150">
            <w:pPr>
              <w:pStyle w:val="BodyText"/>
              <w:spacing w:before="40"/>
              <w:rPr>
                <w:sz w:val="18"/>
              </w:rPr>
            </w:pPr>
          </w:p>
        </w:tc>
        <w:tc>
          <w:tcPr>
            <w:tcW w:w="2667" w:type="dxa"/>
            <w:tcBorders>
              <w:top w:val="single" w:sz="4" w:space="0" w:color="auto"/>
              <w:bottom w:val="nil"/>
            </w:tcBorders>
          </w:tcPr>
          <w:p w:rsidR="00D92150" w:rsidRDefault="00D92150" w:rsidP="00D92150">
            <w:pPr>
              <w:pStyle w:val="BodyText"/>
              <w:spacing w:before="40"/>
              <w:jc w:val="center"/>
              <w:rPr>
                <w:b w:val="0"/>
                <w:i/>
                <w:szCs w:val="24"/>
              </w:rPr>
            </w:pPr>
          </w:p>
          <w:p w:rsidR="00D92150" w:rsidRPr="00C57671" w:rsidRDefault="00D92150" w:rsidP="00D92150">
            <w:pPr>
              <w:pStyle w:val="BodyText"/>
              <w:spacing w:before="40"/>
              <w:jc w:val="center"/>
              <w:rPr>
                <w:b w:val="0"/>
                <w:i/>
                <w:szCs w:val="24"/>
              </w:rPr>
            </w:pPr>
            <w:r w:rsidRPr="00C57671">
              <w:rPr>
                <w:b w:val="0"/>
                <w:i/>
                <w:szCs w:val="24"/>
              </w:rPr>
              <w:t>Approved</w:t>
            </w:r>
          </w:p>
        </w:tc>
        <w:tc>
          <w:tcPr>
            <w:tcW w:w="4161" w:type="dxa"/>
            <w:tcBorders>
              <w:top w:val="single" w:sz="4" w:space="0" w:color="auto"/>
              <w:bottom w:val="nil"/>
              <w:right w:val="double" w:sz="4" w:space="0" w:color="auto"/>
            </w:tcBorders>
          </w:tcPr>
          <w:p w:rsidR="00D92150" w:rsidRPr="008E78FF" w:rsidRDefault="00D92150" w:rsidP="00D92150">
            <w:pPr>
              <w:pStyle w:val="BodyText"/>
              <w:spacing w:before="40"/>
              <w:rPr>
                <w:rFonts w:ascii="Arial" w:hAnsi="Arial" w:cs="Arial"/>
                <w:sz w:val="17"/>
                <w:u w:val="single"/>
              </w:rPr>
            </w:pPr>
            <w:r w:rsidRPr="008E78FF">
              <w:rPr>
                <w:rFonts w:ascii="Arial" w:hAnsi="Arial" w:cs="Arial"/>
                <w:sz w:val="17"/>
                <w:u w:val="single"/>
              </w:rPr>
              <w:t>COLLEGE CURRICULUM COMMITTEE CHAIR</w:t>
            </w:r>
          </w:p>
        </w:tc>
      </w:tr>
      <w:tr w:rsidR="00D92150" w:rsidTr="00D92150">
        <w:trPr>
          <w:trHeight w:hRule="exact" w:val="1078"/>
        </w:trPr>
        <w:tc>
          <w:tcPr>
            <w:tcW w:w="1245" w:type="dxa"/>
            <w:tcBorders>
              <w:top w:val="single" w:sz="4" w:space="0" w:color="auto"/>
              <w:left w:val="double" w:sz="4" w:space="0" w:color="auto"/>
              <w:bottom w:val="nil"/>
            </w:tcBorders>
          </w:tcPr>
          <w:p w:rsidR="00D92150" w:rsidRDefault="00D92150" w:rsidP="00D92150">
            <w:pPr>
              <w:pStyle w:val="BodyText"/>
              <w:spacing w:before="40"/>
              <w:rPr>
                <w:sz w:val="18"/>
              </w:rPr>
            </w:pPr>
          </w:p>
        </w:tc>
        <w:tc>
          <w:tcPr>
            <w:tcW w:w="1707" w:type="dxa"/>
            <w:tcBorders>
              <w:top w:val="single" w:sz="4" w:space="0" w:color="auto"/>
              <w:bottom w:val="nil"/>
            </w:tcBorders>
          </w:tcPr>
          <w:p w:rsidR="00D92150" w:rsidRDefault="00D92150" w:rsidP="00D92150">
            <w:pPr>
              <w:pStyle w:val="BodyText"/>
              <w:spacing w:before="40"/>
              <w:rPr>
                <w:sz w:val="18"/>
              </w:rPr>
            </w:pPr>
          </w:p>
        </w:tc>
        <w:tc>
          <w:tcPr>
            <w:tcW w:w="1583" w:type="dxa"/>
            <w:tcBorders>
              <w:top w:val="single" w:sz="4" w:space="0" w:color="auto"/>
              <w:bottom w:val="nil"/>
            </w:tcBorders>
          </w:tcPr>
          <w:p w:rsidR="00D92150" w:rsidRDefault="00D92150" w:rsidP="00D92150">
            <w:pPr>
              <w:pStyle w:val="BodyText"/>
              <w:spacing w:before="40"/>
              <w:rPr>
                <w:sz w:val="18"/>
              </w:rPr>
            </w:pPr>
          </w:p>
        </w:tc>
        <w:tc>
          <w:tcPr>
            <w:tcW w:w="2667" w:type="dxa"/>
            <w:tcBorders>
              <w:top w:val="single" w:sz="4" w:space="0" w:color="auto"/>
              <w:bottom w:val="nil"/>
            </w:tcBorders>
          </w:tcPr>
          <w:p w:rsidR="00D92150" w:rsidRDefault="00D92150" w:rsidP="00D92150">
            <w:pPr>
              <w:pStyle w:val="BodyText"/>
              <w:spacing w:before="40"/>
              <w:jc w:val="center"/>
              <w:rPr>
                <w:b w:val="0"/>
                <w:i/>
                <w:szCs w:val="24"/>
              </w:rPr>
            </w:pPr>
          </w:p>
          <w:p w:rsidR="00D92150" w:rsidRPr="00C57671" w:rsidRDefault="00D92150" w:rsidP="00D92150">
            <w:pPr>
              <w:pStyle w:val="BodyText"/>
              <w:spacing w:before="40"/>
              <w:jc w:val="center"/>
              <w:rPr>
                <w:b w:val="0"/>
                <w:i/>
                <w:szCs w:val="24"/>
              </w:rPr>
            </w:pPr>
            <w:r w:rsidRPr="00C57671">
              <w:rPr>
                <w:b w:val="0"/>
                <w:i/>
                <w:szCs w:val="24"/>
              </w:rPr>
              <w:t>Approved</w:t>
            </w:r>
          </w:p>
        </w:tc>
        <w:tc>
          <w:tcPr>
            <w:tcW w:w="4161" w:type="dxa"/>
            <w:tcBorders>
              <w:top w:val="single" w:sz="4" w:space="0" w:color="auto"/>
              <w:bottom w:val="nil"/>
              <w:right w:val="double" w:sz="4" w:space="0" w:color="auto"/>
            </w:tcBorders>
          </w:tcPr>
          <w:p w:rsidR="00D92150" w:rsidRPr="008E78FF" w:rsidRDefault="00D92150" w:rsidP="00D92150">
            <w:pPr>
              <w:pStyle w:val="BodyText"/>
              <w:spacing w:before="40"/>
              <w:rPr>
                <w:rFonts w:ascii="Arial" w:hAnsi="Arial" w:cs="Arial"/>
                <w:sz w:val="18"/>
                <w:u w:val="single"/>
              </w:rPr>
            </w:pPr>
            <w:r w:rsidRPr="008E78FF">
              <w:rPr>
                <w:rFonts w:ascii="Arial" w:hAnsi="Arial" w:cs="Arial"/>
                <w:sz w:val="18"/>
                <w:u w:val="single"/>
              </w:rPr>
              <w:t>COLLEGE FACULTY CHAIR</w:t>
            </w:r>
          </w:p>
        </w:tc>
      </w:tr>
      <w:tr w:rsidR="00D92150" w:rsidTr="00D92150">
        <w:trPr>
          <w:trHeight w:hRule="exact" w:val="1078"/>
        </w:trPr>
        <w:tc>
          <w:tcPr>
            <w:tcW w:w="1245" w:type="dxa"/>
            <w:tcBorders>
              <w:top w:val="single" w:sz="4" w:space="0" w:color="auto"/>
              <w:left w:val="double" w:sz="4" w:space="0" w:color="auto"/>
              <w:bottom w:val="nil"/>
            </w:tcBorders>
          </w:tcPr>
          <w:p w:rsidR="00D92150" w:rsidRDefault="00D92150" w:rsidP="00D92150">
            <w:pPr>
              <w:pStyle w:val="BodyText"/>
              <w:spacing w:before="40"/>
              <w:rPr>
                <w:sz w:val="18"/>
              </w:rPr>
            </w:pPr>
          </w:p>
        </w:tc>
        <w:tc>
          <w:tcPr>
            <w:tcW w:w="1707" w:type="dxa"/>
            <w:tcBorders>
              <w:top w:val="single" w:sz="4" w:space="0" w:color="auto"/>
              <w:bottom w:val="nil"/>
            </w:tcBorders>
          </w:tcPr>
          <w:p w:rsidR="00D92150" w:rsidRDefault="00D92150" w:rsidP="00D92150">
            <w:pPr>
              <w:pStyle w:val="BodyText"/>
              <w:spacing w:before="40"/>
              <w:rPr>
                <w:sz w:val="18"/>
              </w:rPr>
            </w:pPr>
          </w:p>
        </w:tc>
        <w:tc>
          <w:tcPr>
            <w:tcW w:w="1583" w:type="dxa"/>
            <w:tcBorders>
              <w:top w:val="single" w:sz="4" w:space="0" w:color="auto"/>
              <w:bottom w:val="nil"/>
            </w:tcBorders>
          </w:tcPr>
          <w:p w:rsidR="00D92150" w:rsidRDefault="00D92150" w:rsidP="00D92150">
            <w:pPr>
              <w:pStyle w:val="BodyText"/>
              <w:spacing w:before="40"/>
              <w:rPr>
                <w:sz w:val="18"/>
              </w:rPr>
            </w:pPr>
          </w:p>
        </w:tc>
        <w:tc>
          <w:tcPr>
            <w:tcW w:w="2667" w:type="dxa"/>
            <w:tcBorders>
              <w:top w:val="single" w:sz="4" w:space="0" w:color="auto"/>
              <w:bottom w:val="nil"/>
            </w:tcBorders>
          </w:tcPr>
          <w:p w:rsidR="00D92150" w:rsidRDefault="00D92150" w:rsidP="00D92150">
            <w:pPr>
              <w:pStyle w:val="BodyText"/>
              <w:spacing w:before="40"/>
              <w:jc w:val="center"/>
              <w:rPr>
                <w:b w:val="0"/>
                <w:i/>
                <w:szCs w:val="24"/>
              </w:rPr>
            </w:pPr>
          </w:p>
          <w:p w:rsidR="00D92150" w:rsidRPr="00C57671" w:rsidRDefault="00D92150" w:rsidP="00D92150">
            <w:pPr>
              <w:pStyle w:val="BodyText"/>
              <w:spacing w:before="40"/>
              <w:jc w:val="center"/>
              <w:rPr>
                <w:b w:val="0"/>
                <w:i/>
                <w:szCs w:val="24"/>
              </w:rPr>
            </w:pPr>
            <w:r w:rsidRPr="00C57671">
              <w:rPr>
                <w:b w:val="0"/>
                <w:i/>
                <w:szCs w:val="24"/>
              </w:rPr>
              <w:t>Approved</w:t>
            </w:r>
          </w:p>
        </w:tc>
        <w:tc>
          <w:tcPr>
            <w:tcW w:w="4161" w:type="dxa"/>
            <w:tcBorders>
              <w:top w:val="single" w:sz="4" w:space="0" w:color="auto"/>
              <w:bottom w:val="nil"/>
              <w:right w:val="double" w:sz="4" w:space="0" w:color="auto"/>
            </w:tcBorders>
          </w:tcPr>
          <w:p w:rsidR="00D92150" w:rsidRPr="008E78FF" w:rsidRDefault="00D92150" w:rsidP="00D92150">
            <w:pPr>
              <w:pStyle w:val="BodyText"/>
              <w:spacing w:before="40"/>
              <w:rPr>
                <w:rFonts w:ascii="Arial" w:hAnsi="Arial" w:cs="Arial"/>
                <w:sz w:val="18"/>
                <w:u w:val="single"/>
              </w:rPr>
            </w:pPr>
            <w:r w:rsidRPr="008E78FF">
              <w:rPr>
                <w:rFonts w:ascii="Arial" w:hAnsi="Arial" w:cs="Arial"/>
                <w:sz w:val="18"/>
                <w:u w:val="single"/>
              </w:rPr>
              <w:t>COLLEGE DEAN</w:t>
            </w:r>
          </w:p>
        </w:tc>
      </w:tr>
      <w:tr w:rsidR="00D92150" w:rsidTr="00D92150">
        <w:trPr>
          <w:trHeight w:hRule="exact" w:val="1225"/>
        </w:trPr>
        <w:tc>
          <w:tcPr>
            <w:tcW w:w="1245" w:type="dxa"/>
            <w:tcBorders>
              <w:top w:val="single" w:sz="4" w:space="0" w:color="auto"/>
              <w:left w:val="double" w:sz="4" w:space="0" w:color="auto"/>
              <w:bottom w:val="nil"/>
            </w:tcBorders>
          </w:tcPr>
          <w:p w:rsidR="00D92150" w:rsidRDefault="00D92150" w:rsidP="00D92150">
            <w:pPr>
              <w:pStyle w:val="BodyText"/>
              <w:spacing w:before="40"/>
              <w:rPr>
                <w:sz w:val="18"/>
              </w:rPr>
            </w:pPr>
          </w:p>
        </w:tc>
        <w:tc>
          <w:tcPr>
            <w:tcW w:w="1707" w:type="dxa"/>
            <w:tcBorders>
              <w:top w:val="single" w:sz="4" w:space="0" w:color="auto"/>
              <w:bottom w:val="nil"/>
            </w:tcBorders>
          </w:tcPr>
          <w:p w:rsidR="00D92150" w:rsidRDefault="00D92150" w:rsidP="00D92150">
            <w:pPr>
              <w:pStyle w:val="BodyText"/>
              <w:spacing w:before="40"/>
              <w:rPr>
                <w:sz w:val="18"/>
              </w:rPr>
            </w:pPr>
          </w:p>
        </w:tc>
        <w:tc>
          <w:tcPr>
            <w:tcW w:w="1583" w:type="dxa"/>
            <w:tcBorders>
              <w:top w:val="single" w:sz="4" w:space="0" w:color="auto"/>
              <w:bottom w:val="nil"/>
            </w:tcBorders>
          </w:tcPr>
          <w:p w:rsidR="00D92150" w:rsidRDefault="00D92150" w:rsidP="00D92150">
            <w:pPr>
              <w:pStyle w:val="BodyText"/>
              <w:spacing w:before="40"/>
              <w:rPr>
                <w:sz w:val="18"/>
              </w:rPr>
            </w:pPr>
          </w:p>
        </w:tc>
        <w:tc>
          <w:tcPr>
            <w:tcW w:w="2667" w:type="dxa"/>
            <w:tcBorders>
              <w:top w:val="single" w:sz="4" w:space="0" w:color="auto"/>
              <w:bottom w:val="nil"/>
            </w:tcBorders>
          </w:tcPr>
          <w:p w:rsidR="00D92150" w:rsidRDefault="00D92150" w:rsidP="00D92150">
            <w:pPr>
              <w:pStyle w:val="BodyText"/>
              <w:spacing w:before="40"/>
              <w:jc w:val="center"/>
              <w:rPr>
                <w:b w:val="0"/>
                <w:i/>
                <w:szCs w:val="24"/>
              </w:rPr>
            </w:pPr>
          </w:p>
          <w:p w:rsidR="00D92150" w:rsidRPr="00C57671" w:rsidRDefault="00D92150" w:rsidP="00D92150">
            <w:pPr>
              <w:pStyle w:val="BodyText"/>
              <w:spacing w:before="40"/>
              <w:jc w:val="center"/>
              <w:rPr>
                <w:b w:val="0"/>
                <w:i/>
                <w:szCs w:val="24"/>
              </w:rPr>
            </w:pPr>
            <w:r w:rsidRPr="00C57671">
              <w:rPr>
                <w:b w:val="0"/>
                <w:i/>
                <w:szCs w:val="24"/>
              </w:rPr>
              <w:t>Approved</w:t>
            </w:r>
          </w:p>
        </w:tc>
        <w:tc>
          <w:tcPr>
            <w:tcW w:w="4161" w:type="dxa"/>
            <w:tcBorders>
              <w:top w:val="single" w:sz="4" w:space="0" w:color="auto"/>
              <w:bottom w:val="nil"/>
              <w:right w:val="double" w:sz="4" w:space="0" w:color="auto"/>
            </w:tcBorders>
          </w:tcPr>
          <w:p w:rsidR="00D92150" w:rsidRPr="008E78FF" w:rsidRDefault="00D92150" w:rsidP="00D92150">
            <w:pPr>
              <w:pStyle w:val="BodyText"/>
              <w:spacing w:before="40"/>
              <w:rPr>
                <w:rFonts w:ascii="Arial" w:hAnsi="Arial" w:cs="Arial"/>
                <w:b w:val="0"/>
                <w:bCs/>
                <w:sz w:val="18"/>
              </w:rPr>
            </w:pPr>
            <w:r w:rsidRPr="008E78FF">
              <w:rPr>
                <w:rFonts w:ascii="Arial" w:hAnsi="Arial" w:cs="Arial"/>
                <w:sz w:val="18"/>
                <w:u w:val="single"/>
              </w:rPr>
              <w:t xml:space="preserve">UNDERGRADUATE COURSE &amp; CURRICULUM COMMITTEE CHAIR </w:t>
            </w:r>
            <w:r w:rsidRPr="008E78FF">
              <w:rPr>
                <w:rFonts w:ascii="Arial" w:hAnsi="Arial" w:cs="Arial"/>
                <w:sz w:val="18"/>
              </w:rPr>
              <w:t>(</w:t>
            </w:r>
            <w:r w:rsidRPr="008E78FF">
              <w:rPr>
                <w:rFonts w:ascii="Arial" w:hAnsi="Arial" w:cs="Arial"/>
                <w:b w:val="0"/>
                <w:bCs/>
                <w:sz w:val="18"/>
              </w:rPr>
              <w:t>for undergraduate courses)</w:t>
            </w:r>
          </w:p>
          <w:p w:rsidR="00D92150" w:rsidRPr="008E78FF" w:rsidRDefault="00D92150" w:rsidP="00D92150">
            <w:pPr>
              <w:pStyle w:val="BodyText"/>
              <w:spacing w:before="40"/>
              <w:rPr>
                <w:rFonts w:ascii="Arial" w:hAnsi="Arial" w:cs="Arial"/>
                <w:sz w:val="18"/>
                <w:u w:val="single"/>
              </w:rPr>
            </w:pPr>
          </w:p>
        </w:tc>
      </w:tr>
      <w:tr w:rsidR="00D92150" w:rsidTr="00D92150">
        <w:trPr>
          <w:trHeight w:hRule="exact" w:val="1078"/>
        </w:trPr>
        <w:tc>
          <w:tcPr>
            <w:tcW w:w="1245" w:type="dxa"/>
            <w:tcBorders>
              <w:top w:val="single" w:sz="4" w:space="0" w:color="auto"/>
              <w:left w:val="double" w:sz="4" w:space="0" w:color="auto"/>
              <w:bottom w:val="nil"/>
            </w:tcBorders>
          </w:tcPr>
          <w:p w:rsidR="00D92150" w:rsidRDefault="00D92150" w:rsidP="00D92150">
            <w:pPr>
              <w:pStyle w:val="BodyText"/>
              <w:spacing w:before="40"/>
              <w:rPr>
                <w:sz w:val="18"/>
              </w:rPr>
            </w:pPr>
          </w:p>
        </w:tc>
        <w:tc>
          <w:tcPr>
            <w:tcW w:w="1707" w:type="dxa"/>
            <w:tcBorders>
              <w:top w:val="single" w:sz="4" w:space="0" w:color="auto"/>
              <w:bottom w:val="nil"/>
            </w:tcBorders>
          </w:tcPr>
          <w:p w:rsidR="00D92150" w:rsidRDefault="00D92150" w:rsidP="00D92150">
            <w:pPr>
              <w:pStyle w:val="BodyText"/>
              <w:spacing w:before="40"/>
              <w:rPr>
                <w:sz w:val="18"/>
              </w:rPr>
            </w:pPr>
          </w:p>
        </w:tc>
        <w:tc>
          <w:tcPr>
            <w:tcW w:w="1583" w:type="dxa"/>
            <w:tcBorders>
              <w:top w:val="single" w:sz="4" w:space="0" w:color="auto"/>
              <w:bottom w:val="nil"/>
            </w:tcBorders>
          </w:tcPr>
          <w:p w:rsidR="00D92150" w:rsidRDefault="00D92150" w:rsidP="00D92150">
            <w:pPr>
              <w:pStyle w:val="BodyText"/>
              <w:spacing w:before="40"/>
              <w:rPr>
                <w:sz w:val="18"/>
              </w:rPr>
            </w:pPr>
          </w:p>
        </w:tc>
        <w:tc>
          <w:tcPr>
            <w:tcW w:w="2667" w:type="dxa"/>
            <w:tcBorders>
              <w:top w:val="single" w:sz="4" w:space="0" w:color="auto"/>
              <w:bottom w:val="nil"/>
            </w:tcBorders>
          </w:tcPr>
          <w:p w:rsidR="00D92150" w:rsidRDefault="00D92150" w:rsidP="00D92150">
            <w:pPr>
              <w:pStyle w:val="BodyText"/>
              <w:spacing w:before="40"/>
              <w:jc w:val="center"/>
              <w:rPr>
                <w:b w:val="0"/>
                <w:i/>
                <w:szCs w:val="24"/>
              </w:rPr>
            </w:pPr>
          </w:p>
          <w:p w:rsidR="00D92150" w:rsidRPr="00C57671" w:rsidRDefault="00D92150" w:rsidP="00D92150">
            <w:pPr>
              <w:pStyle w:val="BodyText"/>
              <w:spacing w:before="40"/>
              <w:jc w:val="center"/>
              <w:rPr>
                <w:b w:val="0"/>
                <w:i/>
                <w:szCs w:val="24"/>
              </w:rPr>
            </w:pPr>
            <w:r w:rsidRPr="00C57671">
              <w:rPr>
                <w:b w:val="0"/>
                <w:i/>
                <w:szCs w:val="24"/>
              </w:rPr>
              <w:t>Approved</w:t>
            </w:r>
          </w:p>
        </w:tc>
        <w:tc>
          <w:tcPr>
            <w:tcW w:w="4161" w:type="dxa"/>
            <w:tcBorders>
              <w:top w:val="single" w:sz="4" w:space="0" w:color="auto"/>
              <w:bottom w:val="nil"/>
              <w:right w:val="double" w:sz="4" w:space="0" w:color="auto"/>
            </w:tcBorders>
          </w:tcPr>
          <w:p w:rsidR="00D92150" w:rsidRPr="008E78FF" w:rsidRDefault="00D92150" w:rsidP="00D92150">
            <w:pPr>
              <w:pStyle w:val="BodyText"/>
              <w:spacing w:before="40"/>
              <w:rPr>
                <w:rFonts w:ascii="Arial" w:hAnsi="Arial" w:cs="Arial"/>
                <w:sz w:val="18"/>
              </w:rPr>
            </w:pPr>
            <w:r w:rsidRPr="008E78FF">
              <w:rPr>
                <w:rFonts w:ascii="Arial" w:hAnsi="Arial" w:cs="Arial"/>
                <w:sz w:val="18"/>
                <w:u w:val="single"/>
              </w:rPr>
              <w:t xml:space="preserve">GRADUATE COUNCIL CHAIR </w:t>
            </w:r>
            <w:r w:rsidRPr="008E78FF">
              <w:rPr>
                <w:rFonts w:ascii="Arial" w:hAnsi="Arial" w:cs="Arial"/>
                <w:sz w:val="18"/>
                <w:u w:val="single"/>
              </w:rPr>
              <w:br/>
            </w:r>
            <w:r w:rsidRPr="008E78FF">
              <w:rPr>
                <w:rFonts w:ascii="Arial" w:hAnsi="Arial" w:cs="Arial"/>
                <w:sz w:val="18"/>
              </w:rPr>
              <w:t>(</w:t>
            </w:r>
            <w:r w:rsidRPr="008E78FF">
              <w:rPr>
                <w:rFonts w:ascii="Arial" w:hAnsi="Arial" w:cs="Arial"/>
                <w:b w:val="0"/>
                <w:bCs/>
                <w:sz w:val="18"/>
              </w:rPr>
              <w:t>for graduate courses)</w:t>
            </w:r>
          </w:p>
        </w:tc>
      </w:tr>
      <w:tr w:rsidR="00D92150" w:rsidTr="00D92150">
        <w:trPr>
          <w:trHeight w:hRule="exact" w:val="1315"/>
        </w:trPr>
        <w:tc>
          <w:tcPr>
            <w:tcW w:w="1245" w:type="dxa"/>
            <w:tcBorders>
              <w:top w:val="single" w:sz="4" w:space="0" w:color="auto"/>
              <w:left w:val="double" w:sz="4" w:space="0" w:color="auto"/>
              <w:bottom w:val="single" w:sz="4" w:space="0" w:color="auto"/>
            </w:tcBorders>
          </w:tcPr>
          <w:p w:rsidR="00D92150" w:rsidRDefault="00D92150" w:rsidP="00D92150">
            <w:pPr>
              <w:pStyle w:val="BodyText"/>
              <w:spacing w:before="40"/>
              <w:rPr>
                <w:sz w:val="18"/>
              </w:rPr>
            </w:pPr>
          </w:p>
        </w:tc>
        <w:tc>
          <w:tcPr>
            <w:tcW w:w="1707" w:type="dxa"/>
            <w:tcBorders>
              <w:top w:val="single" w:sz="4" w:space="0" w:color="auto"/>
              <w:bottom w:val="single" w:sz="4" w:space="0" w:color="auto"/>
            </w:tcBorders>
          </w:tcPr>
          <w:p w:rsidR="00D92150" w:rsidRDefault="00D92150" w:rsidP="00D92150">
            <w:pPr>
              <w:pStyle w:val="BodyText"/>
              <w:spacing w:before="40"/>
              <w:rPr>
                <w:sz w:val="18"/>
              </w:rPr>
            </w:pPr>
          </w:p>
        </w:tc>
        <w:tc>
          <w:tcPr>
            <w:tcW w:w="1583" w:type="dxa"/>
            <w:tcBorders>
              <w:top w:val="single" w:sz="4" w:space="0" w:color="auto"/>
              <w:bottom w:val="single" w:sz="4" w:space="0" w:color="auto"/>
            </w:tcBorders>
          </w:tcPr>
          <w:p w:rsidR="00D92150" w:rsidRDefault="00D92150" w:rsidP="00D92150">
            <w:pPr>
              <w:pStyle w:val="BodyText"/>
              <w:spacing w:before="40"/>
              <w:rPr>
                <w:sz w:val="18"/>
              </w:rPr>
            </w:pPr>
          </w:p>
        </w:tc>
        <w:tc>
          <w:tcPr>
            <w:tcW w:w="2667" w:type="dxa"/>
            <w:tcBorders>
              <w:top w:val="single" w:sz="4" w:space="0" w:color="auto"/>
              <w:bottom w:val="single" w:sz="4" w:space="0" w:color="auto"/>
            </w:tcBorders>
          </w:tcPr>
          <w:p w:rsidR="00D92150" w:rsidRDefault="00D92150" w:rsidP="00D92150">
            <w:pPr>
              <w:pStyle w:val="BodyText"/>
              <w:spacing w:before="40"/>
              <w:jc w:val="center"/>
              <w:rPr>
                <w:b w:val="0"/>
                <w:i/>
                <w:szCs w:val="24"/>
              </w:rPr>
            </w:pPr>
          </w:p>
          <w:p w:rsidR="00D92150" w:rsidRPr="00C57671" w:rsidRDefault="00D92150" w:rsidP="00D92150">
            <w:pPr>
              <w:pStyle w:val="BodyText"/>
              <w:spacing w:before="40"/>
              <w:jc w:val="center"/>
              <w:rPr>
                <w:b w:val="0"/>
                <w:i/>
                <w:szCs w:val="24"/>
              </w:rPr>
            </w:pPr>
            <w:r w:rsidRPr="00C57671">
              <w:rPr>
                <w:b w:val="0"/>
                <w:i/>
                <w:szCs w:val="24"/>
              </w:rPr>
              <w:t>Approved</w:t>
            </w:r>
          </w:p>
        </w:tc>
        <w:tc>
          <w:tcPr>
            <w:tcW w:w="4161" w:type="dxa"/>
            <w:tcBorders>
              <w:top w:val="single" w:sz="4" w:space="0" w:color="auto"/>
              <w:bottom w:val="single" w:sz="4" w:space="0" w:color="auto"/>
              <w:right w:val="double" w:sz="4" w:space="0" w:color="auto"/>
            </w:tcBorders>
          </w:tcPr>
          <w:p w:rsidR="00D92150" w:rsidRPr="008E78FF" w:rsidRDefault="00D92150" w:rsidP="00D92150">
            <w:pPr>
              <w:pStyle w:val="BodyText"/>
              <w:spacing w:before="40"/>
              <w:rPr>
                <w:rFonts w:ascii="Arial" w:hAnsi="Arial" w:cs="Arial"/>
                <w:b w:val="0"/>
                <w:bCs/>
                <w:sz w:val="18"/>
                <w:u w:val="single"/>
              </w:rPr>
            </w:pPr>
            <w:r w:rsidRPr="008E78FF">
              <w:rPr>
                <w:rFonts w:ascii="Arial" w:hAnsi="Arial" w:cs="Arial"/>
                <w:sz w:val="18"/>
                <w:u w:val="single"/>
              </w:rPr>
              <w:t>FACULTY GOVERNANCE SECRETARY</w:t>
            </w:r>
            <w:r w:rsidRPr="008E78FF">
              <w:rPr>
                <w:rFonts w:ascii="Arial" w:hAnsi="Arial" w:cs="Arial"/>
                <w:sz w:val="18"/>
                <w:u w:val="single"/>
              </w:rPr>
              <w:br/>
            </w:r>
            <w:r w:rsidRPr="008E78FF">
              <w:rPr>
                <w:rFonts w:ascii="Arial" w:hAnsi="Arial" w:cs="Arial"/>
                <w:b w:val="0"/>
                <w:bCs/>
                <w:sz w:val="18"/>
              </w:rPr>
              <w:t>(noting  Faculty Council approval on Consent Calendar)</w:t>
            </w:r>
          </w:p>
        </w:tc>
      </w:tr>
      <w:tr w:rsidR="00D92150" w:rsidTr="00D92150">
        <w:trPr>
          <w:trHeight w:hRule="exact" w:val="1225"/>
        </w:trPr>
        <w:tc>
          <w:tcPr>
            <w:tcW w:w="1245" w:type="dxa"/>
            <w:tcBorders>
              <w:top w:val="nil"/>
              <w:left w:val="double" w:sz="4" w:space="0" w:color="auto"/>
            </w:tcBorders>
          </w:tcPr>
          <w:p w:rsidR="00D92150" w:rsidRDefault="00D92150" w:rsidP="00D92150">
            <w:pPr>
              <w:pStyle w:val="BodyText"/>
              <w:spacing w:before="40"/>
              <w:rPr>
                <w:sz w:val="18"/>
              </w:rPr>
            </w:pPr>
          </w:p>
          <w:p w:rsidR="00D92150" w:rsidRDefault="00D92150" w:rsidP="00D92150">
            <w:pPr>
              <w:pStyle w:val="BodyText"/>
              <w:spacing w:before="40"/>
              <w:rPr>
                <w:sz w:val="18"/>
              </w:rPr>
            </w:pPr>
          </w:p>
          <w:p w:rsidR="00D92150" w:rsidRDefault="00D92150" w:rsidP="00D92150">
            <w:pPr>
              <w:pStyle w:val="BodyText"/>
              <w:spacing w:before="40"/>
              <w:rPr>
                <w:sz w:val="18"/>
              </w:rPr>
            </w:pPr>
          </w:p>
          <w:p w:rsidR="00D92150" w:rsidRDefault="00D92150" w:rsidP="00D92150">
            <w:pPr>
              <w:pStyle w:val="BodyText"/>
              <w:spacing w:before="40"/>
              <w:rPr>
                <w:sz w:val="18"/>
              </w:rPr>
            </w:pPr>
          </w:p>
        </w:tc>
        <w:tc>
          <w:tcPr>
            <w:tcW w:w="1707" w:type="dxa"/>
            <w:tcBorders>
              <w:top w:val="nil"/>
            </w:tcBorders>
          </w:tcPr>
          <w:p w:rsidR="00D92150" w:rsidRDefault="00D92150" w:rsidP="00D92150">
            <w:pPr>
              <w:pStyle w:val="BodyText"/>
              <w:spacing w:before="40"/>
              <w:rPr>
                <w:sz w:val="18"/>
              </w:rPr>
            </w:pPr>
          </w:p>
        </w:tc>
        <w:tc>
          <w:tcPr>
            <w:tcW w:w="1583" w:type="dxa"/>
            <w:tcBorders>
              <w:top w:val="nil"/>
            </w:tcBorders>
          </w:tcPr>
          <w:p w:rsidR="00D92150" w:rsidRDefault="00D92150" w:rsidP="00D92150">
            <w:pPr>
              <w:pStyle w:val="BodyText"/>
              <w:spacing w:before="40"/>
              <w:rPr>
                <w:sz w:val="18"/>
              </w:rPr>
            </w:pPr>
          </w:p>
        </w:tc>
        <w:tc>
          <w:tcPr>
            <w:tcW w:w="2667" w:type="dxa"/>
            <w:tcBorders>
              <w:top w:val="nil"/>
            </w:tcBorders>
          </w:tcPr>
          <w:p w:rsidR="00D92150" w:rsidRDefault="00D92150" w:rsidP="00D92150">
            <w:pPr>
              <w:pStyle w:val="BodyText"/>
              <w:spacing w:before="40"/>
              <w:rPr>
                <w:sz w:val="18"/>
              </w:rPr>
            </w:pPr>
          </w:p>
        </w:tc>
        <w:tc>
          <w:tcPr>
            <w:tcW w:w="4161" w:type="dxa"/>
            <w:tcBorders>
              <w:top w:val="nil"/>
              <w:right w:val="double" w:sz="4" w:space="0" w:color="auto"/>
            </w:tcBorders>
          </w:tcPr>
          <w:p w:rsidR="00D92150" w:rsidRPr="008E78FF" w:rsidRDefault="00D92150" w:rsidP="00D92150">
            <w:pPr>
              <w:pStyle w:val="BodyText"/>
              <w:spacing w:before="40"/>
              <w:rPr>
                <w:rFonts w:ascii="Arial" w:hAnsi="Arial" w:cs="Arial"/>
                <w:sz w:val="18"/>
                <w:u w:val="single"/>
              </w:rPr>
            </w:pPr>
            <w:r w:rsidRPr="008E78FF">
              <w:rPr>
                <w:rFonts w:ascii="Arial" w:hAnsi="Arial" w:cs="Arial"/>
                <w:sz w:val="18"/>
                <w:u w:val="single"/>
              </w:rPr>
              <w:t>FACULTY EXECUTIVE COMMITTEE</w:t>
            </w:r>
          </w:p>
          <w:p w:rsidR="00D92150" w:rsidRDefault="00D92150" w:rsidP="00D92150">
            <w:pPr>
              <w:pStyle w:val="BodyText"/>
              <w:spacing w:before="40"/>
              <w:rPr>
                <w:rFonts w:ascii="Arial" w:hAnsi="Arial" w:cs="Arial"/>
                <w:b w:val="0"/>
                <w:bCs/>
                <w:sz w:val="18"/>
              </w:rPr>
            </w:pPr>
            <w:r w:rsidRPr="008E78FF">
              <w:rPr>
                <w:rFonts w:ascii="Arial" w:hAnsi="Arial" w:cs="Arial"/>
                <w:b w:val="0"/>
                <w:bCs/>
                <w:sz w:val="18"/>
              </w:rPr>
              <w:t>(if decision is appealed)</w:t>
            </w:r>
          </w:p>
          <w:p w:rsidR="00D92150" w:rsidRDefault="00D92150" w:rsidP="00D92150">
            <w:pPr>
              <w:pStyle w:val="BodyText"/>
              <w:spacing w:before="40"/>
              <w:rPr>
                <w:rFonts w:ascii="Arial" w:hAnsi="Arial" w:cs="Arial"/>
                <w:b w:val="0"/>
                <w:bCs/>
                <w:sz w:val="18"/>
              </w:rPr>
            </w:pPr>
          </w:p>
          <w:p w:rsidR="00D92150" w:rsidRPr="008E78FF" w:rsidRDefault="00D92150" w:rsidP="00D92150">
            <w:pPr>
              <w:pStyle w:val="BodyText"/>
              <w:spacing w:before="40"/>
              <w:rPr>
                <w:rFonts w:ascii="Arial" w:hAnsi="Arial" w:cs="Arial"/>
                <w:b w:val="0"/>
                <w:bCs/>
                <w:sz w:val="18"/>
                <w:u w:val="single"/>
              </w:rPr>
            </w:pPr>
          </w:p>
        </w:tc>
      </w:tr>
    </w:tbl>
    <w:p w:rsidR="00D92150" w:rsidRDefault="00D92150" w:rsidP="00D92150">
      <w:pPr>
        <w:pStyle w:val="BodyText"/>
      </w:pPr>
    </w:p>
    <w:p w:rsidR="006E46B2" w:rsidRDefault="006E46B2" w:rsidP="006E46B2"/>
    <w:p w:rsidR="006E46B2" w:rsidRDefault="006E46B2" w:rsidP="006E46B2">
      <w:pPr>
        <w:jc w:val="right"/>
      </w:pPr>
      <w:r>
        <w:t>PHYS 2-</w:t>
      </w:r>
      <w:r w:rsidR="00066C4A">
        <w:t>12</w:t>
      </w:r>
      <w:r>
        <w:t>-09</w:t>
      </w:r>
    </w:p>
    <w:p w:rsidR="006E46B2" w:rsidRPr="001003E0" w:rsidRDefault="006E46B2" w:rsidP="006E46B2">
      <w:pPr>
        <w:jc w:val="center"/>
        <w:rPr>
          <w:b/>
        </w:rPr>
      </w:pPr>
      <w:r w:rsidRPr="001003E0">
        <w:rPr>
          <w:b/>
        </w:rPr>
        <w:t>Long Form Course and Curriculum Proposal</w:t>
      </w:r>
    </w:p>
    <w:p w:rsidR="006E46B2" w:rsidRDefault="006E46B2" w:rsidP="006E46B2">
      <w:pPr>
        <w:rPr>
          <w:b/>
        </w:rPr>
      </w:pPr>
    </w:p>
    <w:p w:rsidR="006E46B2" w:rsidRPr="001003E0" w:rsidRDefault="006E46B2" w:rsidP="006E46B2">
      <w:pPr>
        <w:rPr>
          <w:b/>
        </w:rPr>
      </w:pPr>
      <w:r w:rsidRPr="001003E0">
        <w:rPr>
          <w:b/>
        </w:rPr>
        <w:t>I.  Heading and Proposal Number</w:t>
      </w:r>
    </w:p>
    <w:p w:rsidR="006E46B2" w:rsidRDefault="006E46B2" w:rsidP="006E46B2"/>
    <w:p w:rsidR="006E46B2" w:rsidRDefault="006E46B2" w:rsidP="006E46B2">
      <w:r>
        <w:t xml:space="preserve">A. </w:t>
      </w:r>
      <w:smartTag w:uri="urn:schemas-microsoft-com:office:smarttags" w:element="PlaceType">
        <w:r>
          <w:t>University</w:t>
        </w:r>
      </w:smartTag>
      <w:r>
        <w:t xml:space="preserve"> of </w:t>
      </w:r>
      <w:smartTag w:uri="urn:schemas-microsoft-com:office:smarttags" w:element="PlaceName">
        <w:r>
          <w:t>North Carolina</w:t>
        </w:r>
      </w:smartTag>
      <w:r>
        <w:t xml:space="preserve"> at </w:t>
      </w:r>
      <w:smartTag w:uri="urn:schemas-microsoft-com:office:smarttags" w:element="place">
        <w:smartTag w:uri="urn:schemas-microsoft-com:office:smarttags" w:element="City">
          <w:r>
            <w:t>Charlotte</w:t>
          </w:r>
        </w:smartTag>
      </w:smartTag>
    </w:p>
    <w:p w:rsidR="006E46B2" w:rsidRDefault="006E46B2" w:rsidP="006E46B2">
      <w:pPr>
        <w:ind w:left="360"/>
      </w:pPr>
    </w:p>
    <w:p w:rsidR="006E46B2" w:rsidRDefault="00FB032E" w:rsidP="006E46B2">
      <w:pPr>
        <w:ind w:left="360"/>
      </w:pPr>
      <w:r>
        <w:t>Change in degree requirements</w:t>
      </w:r>
    </w:p>
    <w:p w:rsidR="006E46B2" w:rsidRDefault="006E46B2" w:rsidP="006E46B2">
      <w:pPr>
        <w:ind w:left="360"/>
      </w:pPr>
    </w:p>
    <w:p w:rsidR="006E46B2" w:rsidRDefault="00FB032E" w:rsidP="006E46B2">
      <w:pPr>
        <w:ind w:left="360"/>
      </w:pPr>
      <w:r>
        <w:t>Change</w:t>
      </w:r>
      <w:r w:rsidR="006E46B2">
        <w:t xml:space="preserve"> Proposal from the Department of Physics and Optical Science</w:t>
      </w:r>
    </w:p>
    <w:p w:rsidR="006E46B2" w:rsidRDefault="006E46B2" w:rsidP="006E46B2">
      <w:pPr>
        <w:ind w:left="360"/>
      </w:pPr>
    </w:p>
    <w:p w:rsidR="006E46B2" w:rsidRDefault="006E46B2" w:rsidP="006E46B2">
      <w:r>
        <w:t>B. Proposal Number PHYS 2-</w:t>
      </w:r>
      <w:r w:rsidR="00066C4A">
        <w:t>12</w:t>
      </w:r>
      <w:r>
        <w:t>-09</w:t>
      </w:r>
    </w:p>
    <w:p w:rsidR="006E46B2" w:rsidRDefault="006E46B2" w:rsidP="006E46B2"/>
    <w:p w:rsidR="006E46B2" w:rsidRDefault="006E46B2" w:rsidP="006E46B2">
      <w:r>
        <w:t>C. Change to the degree requirements for the M.S. in Optical Science and Engineering</w:t>
      </w:r>
    </w:p>
    <w:p w:rsidR="006E46B2" w:rsidRDefault="006E46B2" w:rsidP="006E46B2">
      <w:pPr>
        <w:ind w:left="360"/>
      </w:pPr>
    </w:p>
    <w:p w:rsidR="006E46B2" w:rsidRPr="001003E0" w:rsidRDefault="006E46B2" w:rsidP="006E46B2">
      <w:pPr>
        <w:rPr>
          <w:b/>
        </w:rPr>
      </w:pPr>
      <w:r w:rsidRPr="001003E0">
        <w:rPr>
          <w:b/>
        </w:rPr>
        <w:t>II. Content of Proposal</w:t>
      </w:r>
    </w:p>
    <w:p w:rsidR="006E46B2" w:rsidRDefault="006E46B2" w:rsidP="006E46B2">
      <w:pPr>
        <w:ind w:left="360"/>
      </w:pPr>
    </w:p>
    <w:p w:rsidR="006E46B2" w:rsidRDefault="006E46B2" w:rsidP="006E46B2">
      <w:pPr>
        <w:ind w:left="360"/>
      </w:pPr>
      <w:r>
        <w:t xml:space="preserve">A. 1. </w:t>
      </w:r>
      <w:r w:rsidRPr="008B1911">
        <w:rPr>
          <w:b/>
          <w:u w:val="single"/>
        </w:rPr>
        <w:t>Summary.</w:t>
      </w:r>
      <w:r>
        <w:t xml:space="preserve">  The Department of Physics and Optical Science proposes to change the degree requirements for the M.S. in Optical Science and Engineering to include a non-thesis option.</w:t>
      </w:r>
    </w:p>
    <w:p w:rsidR="006E46B2" w:rsidRDefault="006E46B2" w:rsidP="006E46B2">
      <w:pPr>
        <w:ind w:left="360"/>
      </w:pPr>
    </w:p>
    <w:p w:rsidR="006E46B2" w:rsidRDefault="006E46B2" w:rsidP="006E46B2">
      <w:pPr>
        <w:ind w:left="360"/>
      </w:pPr>
      <w:r>
        <w:t xml:space="preserve">II. A. 2. </w:t>
      </w:r>
      <w:r w:rsidRPr="008B1911">
        <w:rPr>
          <w:b/>
          <w:u w:val="single"/>
        </w:rPr>
        <w:t>Proposed Catalog Copy</w:t>
      </w:r>
    </w:p>
    <w:p w:rsidR="006E46B2" w:rsidRDefault="006E46B2" w:rsidP="006E46B2">
      <w:pPr>
        <w:rPr>
          <w:b/>
        </w:rPr>
      </w:pPr>
    </w:p>
    <w:p w:rsidR="006E46B2" w:rsidRDefault="006E46B2" w:rsidP="006E46B2">
      <w:pPr>
        <w:spacing w:before="100" w:beforeAutospacing="1" w:after="100" w:afterAutospacing="1"/>
      </w:pPr>
      <w:r>
        <w:rPr>
          <w:b/>
          <w:bCs/>
          <w:sz w:val="28"/>
          <w:szCs w:val="28"/>
        </w:rPr>
        <w:t>M.S.</w:t>
      </w:r>
      <w:r>
        <w:t xml:space="preserve"> </w:t>
      </w:r>
      <w:r>
        <w:fldChar w:fldCharType="begin"/>
      </w:r>
      <w:r>
        <w:instrText xml:space="preserve"> TC "</w:instrText>
      </w:r>
      <w:bookmarkStart w:id="1" w:name="_Toc69184184"/>
      <w:bookmarkStart w:id="2" w:name="_Toc100034669"/>
      <w:r>
        <w:instrText>M.S. in Optical Science and Engineering</w:instrText>
      </w:r>
      <w:bookmarkEnd w:id="1"/>
      <w:bookmarkEnd w:id="2"/>
      <w:r>
        <w:instrText xml:space="preserve">" \f C \l "3" </w:instrText>
      </w:r>
      <w:r>
        <w:fldChar w:fldCharType="end"/>
      </w:r>
      <w:r>
        <w:rPr>
          <w:b/>
          <w:bCs/>
          <w:sz w:val="28"/>
          <w:szCs w:val="28"/>
        </w:rPr>
        <w:t> IN OPTICAL SCIENCE AND ENGINEERING</w:t>
      </w:r>
      <w:r>
        <w:fldChar w:fldCharType="begin"/>
      </w:r>
      <w:r>
        <w:instrText xml:space="preserve"> XE "Optical Science and Engineering:M.S. in Optical Science and Engineering" </w:instrText>
      </w:r>
      <w:r>
        <w:fldChar w:fldCharType="end"/>
      </w:r>
    </w:p>
    <w:p w:rsidR="006E46B2" w:rsidRDefault="006E46B2" w:rsidP="006E46B2">
      <w:pPr>
        <w:spacing w:before="100" w:beforeAutospacing="1" w:after="100" w:afterAutospacing="1"/>
      </w:pPr>
      <w:r>
        <w:rPr>
          <w:rStyle w:val="cataloglevel2"/>
        </w:rPr>
        <w:t>Degree Requirements</w:t>
      </w:r>
    </w:p>
    <w:p w:rsidR="006E46B2" w:rsidRDefault="006E46B2" w:rsidP="006E46B2">
      <w:pPr>
        <w:spacing w:before="100" w:beforeAutospacing="1" w:after="100" w:afterAutospacing="1"/>
      </w:pPr>
      <w:r>
        <w:t>The degree of Master of Science in Optical Science and Engineering with the thesis option is awarded for completion of scholarly research that advances the knowledge base in the field of that research. Evidence of this is demonstrated by a successful thesis defense. The degree of Master of Science in Optical Science and Engineering with the non-thesis option is awarded for completion of formal course work. Additionally, recipients of this degree should demonstrate mastery of relevant subject matter and a potential for success, usually in a position with government or industry.</w:t>
      </w:r>
    </w:p>
    <w:p w:rsidR="006E46B2" w:rsidRDefault="006E46B2" w:rsidP="006E46B2">
      <w:pPr>
        <w:spacing w:before="100" w:beforeAutospacing="1" w:after="100" w:afterAutospacing="1"/>
      </w:pPr>
      <w:r>
        <w:t>The minimum requirement for the M.S. degree in Optical Science and Engineering  is 32 credit hours beyond the baccalaureate degree.  For the thesis option, the requirement includes a minimum of 9 credit hours of thesis research, 2 credit hours of seminar (OPTI 6110), and a minimum of 21 credit hours of formal course work. For the non-thesis option, the requirement includes 2 credit hours of seminar (OPTI 6110), and a minimum of 30 credit hours of formal course work. Both options must include at least 15 credit hours in approved courses having an OPTI prefix. </w:t>
      </w:r>
    </w:p>
    <w:p w:rsidR="006E46B2" w:rsidRDefault="006E46B2" w:rsidP="006E46B2">
      <w:pPr>
        <w:spacing w:before="100" w:beforeAutospacing="1" w:after="100" w:afterAutospacing="1"/>
      </w:pPr>
      <w:r>
        <w:t xml:space="preserve">All graduates of the program must demonstrate competency in the Core Curriculum. Students may demonstrate competency in the subject matter of the Core Curriculum by earning a grade of Pass on each of the five sections of a comprehensive qualifying examination. Each section of the comprehensive examination is based on subject matter in one of the five courses comprising the Core Curriculum. Students who do not receive a grade of Pass on a given section of the comprehensive examination must enroll in the corresponding Core Curriculum course. Students demonstrate competency in the Core Curriculum by passing the comprehensive examination or by earning a grade of B or better in those core courses not passed during the comprehensive examination. </w:t>
      </w:r>
    </w:p>
    <w:p w:rsidR="006E46B2" w:rsidRDefault="006E46B2" w:rsidP="006E46B2">
      <w:pPr>
        <w:spacing w:before="100" w:beforeAutospacing="1" w:after="100" w:afterAutospacing="1"/>
      </w:pPr>
      <w:r>
        <w:lastRenderedPageBreak/>
        <w:t> </w:t>
      </w:r>
    </w:p>
    <w:p w:rsidR="006E46B2" w:rsidRDefault="006E46B2" w:rsidP="006E46B2">
      <w:pPr>
        <w:spacing w:before="100" w:beforeAutospacing="1" w:after="100" w:afterAutospacing="1"/>
      </w:pPr>
      <w:r>
        <w:t>Well-prepared students may earn a grade of pass on one or more of the five sections of the comprehensive examination. In those cases, credit hours that would have been earned in the courses, upon which the sections passed were based, may be replaced by credit hours in other electives approved by the student’s Advisory Committee and the Optics Program Director.</w:t>
      </w:r>
    </w:p>
    <w:p w:rsidR="006E46B2" w:rsidRDefault="006E46B2" w:rsidP="006E46B2">
      <w:pPr>
        <w:spacing w:before="100" w:beforeAutospacing="1" w:after="100" w:afterAutospacing="1"/>
      </w:pPr>
      <w:r>
        <w:t>A student in the M.S. program must maintain a minimum GPA of 3.0 in all coursework attempted for the degree. An accumulation of two C grades will result in termination of the student’s enrollment in the program. A grade of U earned in any course will result in termination of the student’s enrollment in the program.</w:t>
      </w:r>
    </w:p>
    <w:p w:rsidR="006E46B2" w:rsidRDefault="006E46B2" w:rsidP="006E46B2">
      <w:pPr>
        <w:spacing w:before="100" w:beforeAutospacing="1" w:after="100" w:afterAutospacing="1"/>
      </w:pPr>
      <w:r>
        <w:t> </w:t>
      </w:r>
      <w:r>
        <w:rPr>
          <w:rStyle w:val="cataloglevel2"/>
        </w:rPr>
        <w:t>Qualifier and Admission to Candidacy</w:t>
      </w:r>
    </w:p>
    <w:p w:rsidR="006E46B2" w:rsidRDefault="006E46B2" w:rsidP="006E46B2">
      <w:pPr>
        <w:spacing w:before="100" w:beforeAutospacing="1" w:after="100" w:afterAutospacing="1"/>
      </w:pPr>
      <w:r>
        <w:t xml:space="preserve">All graduates of the program must demonstrate competency in the Core Curriculum. </w:t>
      </w:r>
      <w:r w:rsidR="008F5B09">
        <w:t>Students in the thesis program</w:t>
      </w:r>
      <w:r>
        <w:t xml:space="preserve"> must prepare a Plan of Study before the end of the second semester following admission to the program. The Plan of Study must be approved by the Advisory Committee.</w:t>
      </w:r>
    </w:p>
    <w:p w:rsidR="007C3F21" w:rsidRDefault="007C3F21" w:rsidP="007C3F21">
      <w:pPr>
        <w:spacing w:before="100" w:beforeAutospacing="1" w:after="100" w:afterAutospacing="1"/>
      </w:pPr>
      <w:r>
        <w:rPr>
          <w:rStyle w:val="cataloglevel2"/>
        </w:rPr>
        <w:t>Residency Requirement</w:t>
      </w:r>
    </w:p>
    <w:p w:rsidR="007C3F21" w:rsidRDefault="007C3F21" w:rsidP="007C3F21">
      <w:pPr>
        <w:spacing w:before="100" w:beforeAutospacing="1" w:after="100" w:afterAutospacing="1"/>
      </w:pPr>
      <w:r>
        <w:t>The student must satisfy the residence requirement for the program by completing 12 credit hours of continuous enrollment in coursework/thesis credit. Residence is considered continuous if the student is enrolled in one or more courses in successive semesters until 12 credit hours are earned.</w:t>
      </w:r>
    </w:p>
    <w:p w:rsidR="007C3F21" w:rsidRDefault="007C3F21" w:rsidP="007C3F21">
      <w:pPr>
        <w:spacing w:before="100" w:beforeAutospacing="1" w:after="100" w:afterAutospacing="1"/>
      </w:pPr>
      <w:r>
        <w:t> </w:t>
      </w:r>
      <w:r>
        <w:rPr>
          <w:rStyle w:val="cataloglevel2"/>
        </w:rPr>
        <w:t>Time Limit for Completion of Program Requirements</w:t>
      </w:r>
    </w:p>
    <w:p w:rsidR="007C3F21" w:rsidRDefault="007C3F21" w:rsidP="007C3F21">
      <w:pPr>
        <w:spacing w:before="100" w:beforeAutospacing="1" w:after="100" w:afterAutospacing="1"/>
      </w:pPr>
      <w:r>
        <w:t>All program requirements must be completed within 5 calendar years from the date the student is admitted into the program.</w:t>
      </w:r>
    </w:p>
    <w:p w:rsidR="007C3F21" w:rsidRDefault="007C3F21" w:rsidP="007C3F21">
      <w:pPr>
        <w:spacing w:before="100" w:beforeAutospacing="1" w:after="100" w:afterAutospacing="1"/>
      </w:pPr>
      <w:r>
        <w:t> </w:t>
      </w:r>
      <w:r>
        <w:rPr>
          <w:rStyle w:val="cataloglevel2"/>
        </w:rPr>
        <w:t>Transfer Credit Accepted</w:t>
      </w:r>
    </w:p>
    <w:p w:rsidR="007C3F21" w:rsidRDefault="007C3F21" w:rsidP="007C3F21">
      <w:pPr>
        <w:spacing w:before="100" w:beforeAutospacing="1" w:after="100" w:afterAutospacing="1"/>
      </w:pPr>
      <w:r>
        <w:t>Up to 6 credit hours of approved coursework may be transferred from other accredited masters and doctoral programs. Only courses in which the student earned a grade of B or better (or its equivalent) can be transferred. No more than 6 credit hours of approved coursework taken as a post-baccalaureate student may be applied toward the degree. Credit for thesis research cannot be transferred.</w:t>
      </w:r>
    </w:p>
    <w:p w:rsidR="007C3F21" w:rsidRDefault="007C3F21" w:rsidP="007C3F21">
      <w:pPr>
        <w:spacing w:before="100" w:beforeAutospacing="1" w:after="100" w:afterAutospacing="1"/>
      </w:pPr>
      <w:r>
        <w:t> </w:t>
      </w:r>
      <w:r>
        <w:rPr>
          <w:rStyle w:val="cataloglevel2"/>
        </w:rPr>
        <w:t>Assistantships</w:t>
      </w:r>
    </w:p>
    <w:p w:rsidR="007C3F21" w:rsidRDefault="007C3F21" w:rsidP="007C3F21">
      <w:pPr>
        <w:spacing w:before="100" w:beforeAutospacing="1" w:after="100" w:afterAutospacing="1"/>
      </w:pPr>
      <w:r>
        <w:t>Support for beginning graduate students is usually a teaching assistantship. Continuing students are often supported by research assistantships.</w:t>
      </w:r>
    </w:p>
    <w:p w:rsidR="007C3F21" w:rsidRDefault="007C3F21" w:rsidP="007C3F21">
      <w:pPr>
        <w:spacing w:before="100" w:beforeAutospacing="1" w:after="100" w:afterAutospacing="1"/>
      </w:pPr>
      <w:r>
        <w:t> </w:t>
      </w:r>
      <w:r>
        <w:rPr>
          <w:rStyle w:val="cataloglevel2"/>
        </w:rPr>
        <w:t>Language Requirement</w:t>
      </w:r>
    </w:p>
    <w:p w:rsidR="007C3F21" w:rsidRDefault="007C3F21" w:rsidP="007C3F21">
      <w:pPr>
        <w:spacing w:before="100" w:beforeAutospacing="1" w:after="100" w:afterAutospacing="1"/>
      </w:pPr>
      <w:r>
        <w:t>The program has no language requirement.</w:t>
      </w:r>
    </w:p>
    <w:p w:rsidR="007C3F21" w:rsidRDefault="007C3F21" w:rsidP="006E46B2">
      <w:pPr>
        <w:spacing w:before="100" w:beforeAutospacing="1" w:after="100" w:afterAutospacing="1"/>
      </w:pPr>
      <w:r w:rsidRPr="007C3F21">
        <w:rPr>
          <w:u w:val="single"/>
        </w:rPr>
        <w:t>Thesis option</w:t>
      </w:r>
      <w:r>
        <w:t>:</w:t>
      </w:r>
    </w:p>
    <w:p w:rsidR="006E46B2" w:rsidRDefault="007C3F21" w:rsidP="006E46B2">
      <w:pPr>
        <w:spacing w:before="100" w:beforeAutospacing="1" w:after="100" w:afterAutospacing="1"/>
      </w:pPr>
      <w:r>
        <w:t>A</w:t>
      </w:r>
      <w:r w:rsidR="006E46B2">
        <w:t xml:space="preserve">fter successful completion of the Core Curriculum requirement and approval of the Plan of Study, the student will prepare a Research Plan for the thesis that is approved by the Advisory Committee. The Research Plan must demonstrate: (a) the student’s knowledge of the relevant literature base, and (b) a research plan that, if successfully completed, will lead to an approved thesis. The student must present a </w:t>
      </w:r>
      <w:r w:rsidR="006E46B2">
        <w:lastRenderedPageBreak/>
        <w:t>written plan to the Advisory Committee. The student must also make an oral defense of the Research Plan at a presentation before the Advisory Committee.</w:t>
      </w:r>
    </w:p>
    <w:p w:rsidR="006E46B2" w:rsidRDefault="006E46B2" w:rsidP="006E46B2">
      <w:pPr>
        <w:spacing w:before="100" w:beforeAutospacing="1" w:after="100" w:afterAutospacing="1"/>
      </w:pPr>
      <w:r>
        <w:t>After successfully demonstrating competency in the Core Curriculum, preparation of an approved Plan of Study, and approval of the Research Plan by the Advisory Committee, the student is admitted to candidacy. The qualifier, as described, must be completed within two years following admission to the program. A full-time student is normally expected to complete the qualifier prior to the end of the third semester following admission to the program.</w:t>
      </w:r>
    </w:p>
    <w:p w:rsidR="006E46B2" w:rsidRDefault="006E46B2" w:rsidP="006E46B2">
      <w:pPr>
        <w:spacing w:before="100" w:beforeAutospacing="1" w:after="100" w:afterAutospacing="1"/>
      </w:pPr>
      <w:r>
        <w:t> </w:t>
      </w:r>
      <w:r>
        <w:rPr>
          <w:rStyle w:val="cataloglevel2"/>
        </w:rPr>
        <w:t>Thesis</w:t>
      </w:r>
    </w:p>
    <w:p w:rsidR="006E46B2" w:rsidRDefault="006E46B2" w:rsidP="006E46B2">
      <w:pPr>
        <w:spacing w:before="100" w:beforeAutospacing="1" w:after="100" w:afterAutospacing="1"/>
      </w:pPr>
      <w:r>
        <w:t xml:space="preserve">Each student will complete a minimum of 9 credit hours of thesis research. The student must present a written thesis to the Advisory Committee. The student must defend the thesis at a presentation before the Optics Faculty. Upon approval of the written thesis and oral presentation by the Advisory Committee, the student has successfully completed the thesis requirement. The thesis must be written using a format acceptable to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w:t>
      </w:r>
    </w:p>
    <w:p w:rsidR="006E46B2" w:rsidRDefault="006E46B2" w:rsidP="006E46B2">
      <w:pPr>
        <w:spacing w:before="100" w:beforeAutospacing="1" w:after="100" w:afterAutospacing="1"/>
      </w:pPr>
      <w:r>
        <w:rPr>
          <w:rStyle w:val="cataloglevel2"/>
        </w:rPr>
        <w:t>Thesis Advisor and Advisory Committee</w:t>
      </w:r>
    </w:p>
    <w:p w:rsidR="006E46B2" w:rsidRDefault="006E46B2" w:rsidP="006E46B2">
      <w:pPr>
        <w:spacing w:before="100" w:beforeAutospacing="1" w:after="100" w:afterAutospacing="1"/>
      </w:pPr>
      <w:r>
        <w:t>Each student in the program must have a Thesis Advisor and an Advisory Committee before being admitted to candidacy. The student should select a thesis advisor before the end of the first year of residency. The student and the thesis advisor jointly determine the advisory committee. The Thesis Advisor serves as Chair of the Advisory Committee and must be a member of the Optics Faculty at UNC Charlotte. The advisory committee must have at least 3 members, the majority of which must be members of the Optics Faculty. Composition of the Advisory Committee must be approved by the Optics Program Director.</w:t>
      </w:r>
    </w:p>
    <w:p w:rsidR="007C3F21" w:rsidRDefault="006E46B2" w:rsidP="007C3F21">
      <w:pPr>
        <w:spacing w:before="100" w:beforeAutospacing="1" w:after="100" w:afterAutospacing="1"/>
      </w:pPr>
      <w:r>
        <w:t> </w:t>
      </w:r>
      <w:r w:rsidR="007C3F21">
        <w:rPr>
          <w:rStyle w:val="cataloglevel2"/>
        </w:rPr>
        <w:t>Comprehensive Examination</w:t>
      </w:r>
    </w:p>
    <w:p w:rsidR="007C3F21" w:rsidRDefault="007C3F21" w:rsidP="007C3F21">
      <w:pPr>
        <w:spacing w:before="100" w:beforeAutospacing="1" w:after="100" w:afterAutospacing="1"/>
      </w:pPr>
      <w:r>
        <w:t>The thesis defense is the final examination.</w:t>
      </w:r>
    </w:p>
    <w:p w:rsidR="007C3F21" w:rsidRDefault="007C3F21" w:rsidP="007C3F21">
      <w:pPr>
        <w:spacing w:before="100" w:beforeAutospacing="1" w:after="100" w:afterAutospacing="1"/>
      </w:pPr>
      <w:r>
        <w:rPr>
          <w:u w:val="single"/>
        </w:rPr>
        <w:t>Non-t</w:t>
      </w:r>
      <w:r w:rsidRPr="007C3F21">
        <w:rPr>
          <w:u w:val="single"/>
        </w:rPr>
        <w:t>hesis option</w:t>
      </w:r>
      <w:r>
        <w:t>:</w:t>
      </w:r>
    </w:p>
    <w:p w:rsidR="007C3F21" w:rsidRDefault="007C3F21" w:rsidP="007C3F21">
      <w:pPr>
        <w:spacing w:before="100" w:beforeAutospacing="1" w:after="100" w:afterAutospacing="1"/>
      </w:pPr>
      <w:r>
        <w:t>After successfully demonstrating competency in the Core Curriculum, the student is admitted to candidacy.</w:t>
      </w:r>
      <w:r w:rsidR="008F5B09">
        <w:t xml:space="preserve">  All courses used to satisfy the degree requir</w:t>
      </w:r>
      <w:r w:rsidR="00145A44">
        <w:t>e</w:t>
      </w:r>
      <w:r w:rsidR="008F5B09">
        <w:t xml:space="preserve">ments must be approved by the </w:t>
      </w:r>
      <w:r w:rsidR="00547139">
        <w:t xml:space="preserve">Optics </w:t>
      </w:r>
      <w:r w:rsidR="008F5B09">
        <w:t>Program Director.</w:t>
      </w:r>
    </w:p>
    <w:p w:rsidR="006E46B2" w:rsidRDefault="006E46B2" w:rsidP="006E46B2">
      <w:pPr>
        <w:ind w:left="360"/>
      </w:pPr>
    </w:p>
    <w:p w:rsidR="006E46B2" w:rsidRPr="00FB032E" w:rsidRDefault="006E46B2" w:rsidP="006E46B2">
      <w:pPr>
        <w:rPr>
          <w:b/>
        </w:rPr>
      </w:pPr>
      <w:r w:rsidRPr="00FB032E">
        <w:rPr>
          <w:b/>
        </w:rPr>
        <w:t>B. Justification</w:t>
      </w:r>
    </w:p>
    <w:p w:rsidR="006E46B2" w:rsidRDefault="006E46B2" w:rsidP="006E46B2"/>
    <w:p w:rsidR="00FB032E" w:rsidRDefault="00FB032E" w:rsidP="006E46B2">
      <w:pPr>
        <w:jc w:val="both"/>
      </w:pPr>
      <w:r>
        <w:t xml:space="preserve">A non-thesis option at the master’s level is for students who wish to achieve a broad competency in the field of optics with the desire to be employed in industry or government.  The non-thesis option, without a specific research project, is particularly attractive to students who live in the region and are already employed in positions related to optics.  </w:t>
      </w:r>
    </w:p>
    <w:p w:rsidR="00FB032E" w:rsidRDefault="00FB032E" w:rsidP="006E46B2">
      <w:pPr>
        <w:jc w:val="both"/>
      </w:pPr>
    </w:p>
    <w:p w:rsidR="006E46B2" w:rsidRPr="00FB032E" w:rsidRDefault="006E46B2" w:rsidP="006E46B2">
      <w:pPr>
        <w:rPr>
          <w:b/>
        </w:rPr>
      </w:pPr>
      <w:r w:rsidRPr="00FB032E">
        <w:rPr>
          <w:b/>
        </w:rPr>
        <w:t>C. Impact</w:t>
      </w:r>
    </w:p>
    <w:p w:rsidR="006E46B2" w:rsidRDefault="006E46B2" w:rsidP="006E46B2"/>
    <w:p w:rsidR="00066C4A" w:rsidRDefault="00066C4A" w:rsidP="006E46B2">
      <w:r>
        <w:t xml:space="preserve">We currently have very few master’s level students in optics primarily because there is little internal funding for tuition and assistantships.  Faculty prefer awarding scarce research assistantships to Ph.D. students because of the level of scholarly work that they can produce over a longer period of time.  We expect to increase our student numbers, in optics at the master’s level, threefold over the next 2 years </w:t>
      </w:r>
      <w:r>
        <w:lastRenderedPageBreak/>
        <w:t>with this option available.</w:t>
      </w:r>
      <w:r w:rsidR="00461368" w:rsidRPr="00461368">
        <w:t xml:space="preserve"> </w:t>
      </w:r>
      <w:r w:rsidR="00461368">
        <w:t>Some potential students would take advantage of this option on a part-time basis.</w:t>
      </w:r>
    </w:p>
    <w:p w:rsidR="006E46B2" w:rsidRDefault="006E46B2" w:rsidP="006E46B2">
      <w:pPr>
        <w:ind w:left="360"/>
      </w:pPr>
    </w:p>
    <w:p w:rsidR="006E46B2" w:rsidRPr="008267D4" w:rsidRDefault="006E46B2" w:rsidP="006E46B2">
      <w:pPr>
        <w:rPr>
          <w:b/>
        </w:rPr>
      </w:pPr>
      <w:r w:rsidRPr="008267D4">
        <w:rPr>
          <w:b/>
        </w:rPr>
        <w:t>D. Resources Required</w:t>
      </w:r>
    </w:p>
    <w:p w:rsidR="006E46B2" w:rsidRDefault="006E46B2" w:rsidP="006E46B2">
      <w:r w:rsidRPr="00F75274">
        <w:t xml:space="preserve">   </w:t>
      </w:r>
    </w:p>
    <w:p w:rsidR="006E46B2" w:rsidRDefault="006E46B2" w:rsidP="006E46B2">
      <w:pPr>
        <w:numPr>
          <w:ilvl w:val="0"/>
          <w:numId w:val="2"/>
        </w:numPr>
      </w:pPr>
      <w:r>
        <w:t>There is no requirement for new faculty.</w:t>
      </w:r>
    </w:p>
    <w:p w:rsidR="006E46B2" w:rsidRDefault="006E46B2" w:rsidP="006E46B2">
      <w:pPr>
        <w:numPr>
          <w:ilvl w:val="0"/>
          <w:numId w:val="2"/>
        </w:numPr>
        <w:jc w:val="both"/>
      </w:pPr>
      <w:r>
        <w:t xml:space="preserve">There is </w:t>
      </w:r>
      <w:r w:rsidR="008267D4">
        <w:t>no requirement for new</w:t>
      </w:r>
      <w:r>
        <w:t xml:space="preserve"> facilities</w:t>
      </w:r>
      <w:r w:rsidR="008267D4">
        <w:t>.</w:t>
      </w:r>
    </w:p>
    <w:p w:rsidR="006E46B2" w:rsidRDefault="006E46B2" w:rsidP="006E46B2">
      <w:pPr>
        <w:numPr>
          <w:ilvl w:val="0"/>
          <w:numId w:val="2"/>
        </w:numPr>
        <w:jc w:val="both"/>
      </w:pPr>
      <w:r>
        <w:t xml:space="preserve">There is </w:t>
      </w:r>
      <w:r w:rsidR="008267D4">
        <w:t>no</w:t>
      </w:r>
      <w:r>
        <w:t xml:space="preserve"> equipment requirement</w:t>
      </w:r>
      <w:r w:rsidR="008267D4">
        <w:t>.</w:t>
      </w:r>
    </w:p>
    <w:p w:rsidR="006E46B2" w:rsidRDefault="006E46B2" w:rsidP="006E46B2">
      <w:pPr>
        <w:numPr>
          <w:ilvl w:val="0"/>
          <w:numId w:val="2"/>
        </w:numPr>
        <w:jc w:val="both"/>
      </w:pPr>
      <w:r>
        <w:t>There is no requirement for any extraordinary computing resources.</w:t>
      </w:r>
    </w:p>
    <w:p w:rsidR="006E46B2" w:rsidRDefault="006E46B2" w:rsidP="006E46B2">
      <w:pPr>
        <w:numPr>
          <w:ilvl w:val="0"/>
          <w:numId w:val="2"/>
        </w:numPr>
        <w:jc w:val="both"/>
      </w:pPr>
      <w:r>
        <w:t>There is no requirement for additional audio-visual resources.</w:t>
      </w:r>
    </w:p>
    <w:p w:rsidR="006E46B2" w:rsidRDefault="006E46B2" w:rsidP="006E46B2">
      <w:pPr>
        <w:jc w:val="both"/>
      </w:pPr>
    </w:p>
    <w:p w:rsidR="006E46B2" w:rsidRDefault="006E46B2" w:rsidP="006E46B2">
      <w:pPr>
        <w:jc w:val="both"/>
      </w:pPr>
    </w:p>
    <w:p w:rsidR="006E46B2" w:rsidRPr="008267D4" w:rsidRDefault="006E46B2" w:rsidP="006E46B2">
      <w:pPr>
        <w:jc w:val="both"/>
        <w:rPr>
          <w:b/>
        </w:rPr>
      </w:pPr>
      <w:r w:rsidRPr="008267D4">
        <w:rPr>
          <w:b/>
        </w:rPr>
        <w:t>E. Consultation with the Library</w:t>
      </w:r>
    </w:p>
    <w:p w:rsidR="006E46B2" w:rsidRDefault="006E46B2" w:rsidP="006E46B2">
      <w:pPr>
        <w:jc w:val="both"/>
      </w:pPr>
      <w:r>
        <w:tab/>
        <w:t>1.  Library Consultation is attached.</w:t>
      </w:r>
    </w:p>
    <w:p w:rsidR="006E46B2" w:rsidRDefault="006E46B2" w:rsidP="006E46B2">
      <w:pPr>
        <w:jc w:val="both"/>
      </w:pPr>
      <w:r>
        <w:tab/>
        <w:t>2.  Other departments were not consulted.</w:t>
      </w:r>
    </w:p>
    <w:p w:rsidR="006E46B2" w:rsidRDefault="006E46B2" w:rsidP="006E46B2">
      <w:pPr>
        <w:jc w:val="both"/>
      </w:pPr>
    </w:p>
    <w:p w:rsidR="006E46B2" w:rsidRPr="008267D4" w:rsidRDefault="006E46B2" w:rsidP="006E46B2">
      <w:pPr>
        <w:jc w:val="both"/>
        <w:rPr>
          <w:b/>
        </w:rPr>
      </w:pPr>
      <w:r w:rsidRPr="008267D4">
        <w:rPr>
          <w:b/>
        </w:rPr>
        <w:t>F. Initiation and consideration of this proposal</w:t>
      </w:r>
    </w:p>
    <w:p w:rsidR="006E46B2" w:rsidRDefault="006E46B2" w:rsidP="006E46B2">
      <w:pPr>
        <w:ind w:left="360"/>
        <w:jc w:val="both"/>
      </w:pPr>
      <w:r>
        <w:t xml:space="preserve">1. </w:t>
      </w:r>
      <w:r w:rsidR="008267D4">
        <w:t>A</w:t>
      </w:r>
      <w:r>
        <w:t xml:space="preserve"> committee of the </w:t>
      </w:r>
      <w:r w:rsidR="008267D4">
        <w:t>Interdisciplinary Optics Faculty</w:t>
      </w:r>
      <w:r>
        <w:t xml:space="preserve"> approved this proposal and it was unanimously supported by the Department faculty.</w:t>
      </w:r>
    </w:p>
    <w:p w:rsidR="006E46B2" w:rsidRDefault="006E46B2" w:rsidP="006E46B2">
      <w:pPr>
        <w:ind w:left="360"/>
        <w:jc w:val="both"/>
      </w:pPr>
    </w:p>
    <w:p w:rsidR="006E46B2" w:rsidRPr="00461368" w:rsidRDefault="006E46B2" w:rsidP="006E46B2">
      <w:pPr>
        <w:jc w:val="both"/>
        <w:rPr>
          <w:b/>
        </w:rPr>
      </w:pPr>
      <w:r w:rsidRPr="00461368">
        <w:rPr>
          <w:b/>
        </w:rPr>
        <w:t>G. Attachments</w:t>
      </w:r>
    </w:p>
    <w:p w:rsidR="006E46B2" w:rsidRDefault="006E46B2" w:rsidP="006E46B2">
      <w:pPr>
        <w:jc w:val="both"/>
      </w:pPr>
      <w:r>
        <w:tab/>
        <w:t>1. Library Consultation</w:t>
      </w:r>
    </w:p>
    <w:p w:rsidR="006E46B2" w:rsidRDefault="006E46B2" w:rsidP="006E46B2">
      <w:pPr>
        <w:jc w:val="both"/>
      </w:pPr>
      <w:r>
        <w:tab/>
      </w:r>
    </w:p>
    <w:p w:rsidR="00D92150" w:rsidRDefault="00D92150" w:rsidP="008267D4"/>
    <w:p w:rsidR="002140A7" w:rsidRDefault="002140A7" w:rsidP="002140A7">
      <w:pPr>
        <w:jc w:val="center"/>
        <w:rPr>
          <w:b/>
        </w:rPr>
      </w:pPr>
      <w:r>
        <w:br w:type="page"/>
      </w:r>
      <w:r>
        <w:rPr>
          <w:b/>
        </w:rPr>
        <w:lastRenderedPageBreak/>
        <w:t>J. MURREY ATKINS LIBRARY</w:t>
      </w:r>
    </w:p>
    <w:p w:rsidR="002140A7" w:rsidRDefault="002140A7" w:rsidP="002140A7">
      <w:pPr>
        <w:jc w:val="center"/>
        <w:rPr>
          <w:b/>
        </w:rPr>
      </w:pPr>
      <w:r>
        <w:rPr>
          <w:b/>
        </w:rPr>
        <w:t>LIBRARY CONSULTATION FOR</w:t>
      </w:r>
    </w:p>
    <w:p w:rsidR="002140A7" w:rsidRDefault="002140A7" w:rsidP="002140A7">
      <w:pPr>
        <w:pStyle w:val="Heading2"/>
      </w:pPr>
      <w:r>
        <w:t>COURSE AND/OR CURRICULUM PROPOSAL</w:t>
      </w:r>
    </w:p>
    <w:p w:rsidR="002140A7" w:rsidRDefault="002140A7" w:rsidP="002140A7">
      <w:pPr>
        <w:jc w:val="center"/>
        <w:rPr>
          <w:b/>
        </w:rPr>
      </w:pPr>
    </w:p>
    <w:p w:rsidR="002140A7" w:rsidRDefault="002140A7" w:rsidP="002140A7">
      <w:r>
        <w:rPr>
          <w:b/>
        </w:rPr>
        <w:t>Date:</w:t>
      </w:r>
      <w:r>
        <w:tab/>
      </w:r>
      <w:r>
        <w:tab/>
        <w:t>February 24, 2009</w:t>
      </w:r>
    </w:p>
    <w:p w:rsidR="002140A7" w:rsidRDefault="002140A7" w:rsidP="002140A7"/>
    <w:p w:rsidR="002140A7" w:rsidRDefault="002140A7" w:rsidP="002140A7">
      <w:r>
        <w:rPr>
          <w:b/>
        </w:rPr>
        <w:t>To:</w:t>
      </w:r>
      <w:r>
        <w:tab/>
      </w:r>
      <w:r>
        <w:tab/>
        <w:t>Dr. Robert Tyson</w:t>
      </w:r>
    </w:p>
    <w:p w:rsidR="002140A7" w:rsidRDefault="002140A7" w:rsidP="002140A7">
      <w:pPr>
        <w:pStyle w:val="Heading3"/>
      </w:pPr>
      <w:r>
        <w:tab/>
      </w:r>
      <w:r>
        <w:tab/>
        <w:t>Physics and Optical Science Department</w:t>
      </w:r>
    </w:p>
    <w:p w:rsidR="002140A7" w:rsidRDefault="002140A7" w:rsidP="002140A7"/>
    <w:p w:rsidR="002140A7" w:rsidRDefault="002140A7" w:rsidP="002140A7">
      <w:r>
        <w:rPr>
          <w:b/>
        </w:rPr>
        <w:t>From:</w:t>
      </w:r>
      <w:r>
        <w:rPr>
          <w:b/>
        </w:rPr>
        <w:tab/>
      </w:r>
      <w:r>
        <w:tab/>
        <w:t xml:space="preserve">Barbara Tierney, Library Liaison to Physics and Optical Science Dept. </w:t>
      </w:r>
    </w:p>
    <w:p w:rsidR="002140A7" w:rsidRDefault="002140A7" w:rsidP="002140A7"/>
    <w:p w:rsidR="002140A7" w:rsidRPr="00ED799E" w:rsidRDefault="002140A7" w:rsidP="002140A7">
      <w:pPr>
        <w:rPr>
          <w:b/>
        </w:rPr>
      </w:pPr>
      <w:r>
        <w:rPr>
          <w:b/>
        </w:rPr>
        <w:t>Re:</w:t>
      </w:r>
      <w:r>
        <w:tab/>
      </w:r>
      <w:r>
        <w:tab/>
      </w:r>
      <w:r w:rsidRPr="00ED799E">
        <w:rPr>
          <w:b/>
        </w:rPr>
        <w:t>M.S. in Optical Science and Engineering (non-thesis option)</w:t>
      </w:r>
    </w:p>
    <w:p w:rsidR="002140A7" w:rsidRDefault="002140A7" w:rsidP="002140A7">
      <w:r>
        <w:t>The Dept. of Physics and Optical Science proposes to change the degree requirements for the M.S. in Optical Science and Engineering to include a non-thesis option.</w:t>
      </w:r>
    </w:p>
    <w:p w:rsidR="002140A7" w:rsidRDefault="002140A7" w:rsidP="002140A7"/>
    <w:p w:rsidR="002140A7" w:rsidRDefault="002140A7" w:rsidP="002140A7">
      <w:r>
        <w:t>The adequacy of library holdings to support the above proposal when it is implemented is evaluated by the Reference Librarian as follows:</w:t>
      </w:r>
    </w:p>
    <w:p w:rsidR="002140A7" w:rsidRDefault="002140A7" w:rsidP="002140A7">
      <w:pPr>
        <w:pStyle w:val="Header"/>
        <w:tabs>
          <w:tab w:val="clear" w:pos="4320"/>
          <w:tab w:val="clear" w:pos="8640"/>
        </w:tabs>
      </w:pPr>
    </w:p>
    <w:p w:rsidR="002140A7" w:rsidRDefault="002140A7" w:rsidP="002140A7">
      <w:pPr>
        <w:numPr>
          <w:ilvl w:val="0"/>
          <w:numId w:val="4"/>
        </w:numPr>
      </w:pPr>
      <w:r>
        <w:t xml:space="preserve">Holdings are superior:           </w:t>
      </w:r>
      <w:r>
        <w:tab/>
      </w:r>
    </w:p>
    <w:p w:rsidR="002140A7" w:rsidRDefault="002140A7" w:rsidP="002140A7">
      <w:pPr>
        <w:numPr>
          <w:ilvl w:val="0"/>
          <w:numId w:val="4"/>
        </w:numPr>
        <w:rPr>
          <w:b/>
          <w:bCs/>
          <w:u w:val="single"/>
        </w:rPr>
      </w:pPr>
      <w:r>
        <w:rPr>
          <w:b/>
          <w:bCs/>
        </w:rPr>
        <w:t>Holdings are adequate:</w:t>
      </w:r>
      <w:r>
        <w:t xml:space="preserve">          </w:t>
      </w:r>
      <w:r>
        <w:tab/>
      </w:r>
      <w:r>
        <w:rPr>
          <w:b/>
          <w:bCs/>
          <w:u w:val="single"/>
        </w:rPr>
        <w:t>X Please see below comments</w:t>
      </w:r>
    </w:p>
    <w:p w:rsidR="002140A7" w:rsidRDefault="002140A7" w:rsidP="002140A7">
      <w:pPr>
        <w:numPr>
          <w:ilvl w:val="0"/>
          <w:numId w:val="4"/>
        </w:numPr>
      </w:pPr>
      <w:r>
        <w:t xml:space="preserve">Holdings are adequate </w:t>
      </w:r>
    </w:p>
    <w:p w:rsidR="002140A7" w:rsidRDefault="002140A7" w:rsidP="002140A7">
      <w:pPr>
        <w:ind w:firstLine="360"/>
      </w:pPr>
      <w:r>
        <w:t xml:space="preserve">only if department </w:t>
      </w:r>
    </w:p>
    <w:p w:rsidR="002140A7" w:rsidRDefault="002140A7" w:rsidP="002140A7">
      <w:pPr>
        <w:ind w:firstLine="360"/>
        <w:rPr>
          <w:u w:val="single"/>
        </w:rPr>
      </w:pPr>
      <w:r>
        <w:t xml:space="preserve">purchases additional materials: </w:t>
      </w:r>
    </w:p>
    <w:p w:rsidR="002140A7" w:rsidRDefault="002140A7" w:rsidP="002140A7">
      <w:r>
        <w:t>4.   Holdings are inadequate:</w:t>
      </w:r>
      <w:r>
        <w:tab/>
      </w:r>
    </w:p>
    <w:p w:rsidR="002140A7" w:rsidRDefault="002140A7" w:rsidP="002140A7"/>
    <w:p w:rsidR="002140A7" w:rsidRDefault="002140A7" w:rsidP="002140A7">
      <w:r>
        <w:rPr>
          <w:b/>
        </w:rPr>
        <w:t>Comments</w:t>
      </w:r>
      <w:r>
        <w:t>:</w:t>
      </w:r>
    </w:p>
    <w:p w:rsidR="002140A7" w:rsidRDefault="002140A7" w:rsidP="002140A7">
      <w:r>
        <w:t>I believe that the UNC Charlotte J. Murrey Atkins Library currently has adequate relevant library resources (indexes and databases, journals and serials, and monographic materials) to support both the non-thesis and thesis options for the M.S. in Optical Science and Engineering.</w:t>
      </w:r>
    </w:p>
    <w:p w:rsidR="002140A7" w:rsidRDefault="002140A7" w:rsidP="002140A7">
      <w:r>
        <w:t xml:space="preserve"> </w:t>
      </w:r>
    </w:p>
    <w:p w:rsidR="002140A7" w:rsidRDefault="002140A7" w:rsidP="002140A7">
      <w:r>
        <w:t>Specifically I find that:</w:t>
      </w:r>
    </w:p>
    <w:p w:rsidR="002140A7" w:rsidRDefault="002140A7" w:rsidP="002140A7">
      <w:r>
        <w:t xml:space="preserve"> </w:t>
      </w:r>
    </w:p>
    <w:p w:rsidR="002140A7" w:rsidRDefault="002140A7" w:rsidP="002140A7">
      <w:r>
        <w:rPr>
          <w:b/>
        </w:rPr>
        <w:t>The UNC Charlotte Atkins Library currently has adequate relevant print and electronic indexes and databases</w:t>
      </w:r>
      <w:r>
        <w:t xml:space="preserve"> to support this proposed new program.  </w:t>
      </w:r>
    </w:p>
    <w:p w:rsidR="002140A7" w:rsidRDefault="002140A7" w:rsidP="002140A7">
      <w:r>
        <w:t>These relevant index and database resources include:</w:t>
      </w:r>
    </w:p>
    <w:p w:rsidR="002140A7" w:rsidRDefault="002140A7" w:rsidP="002140A7"/>
    <w:p w:rsidR="002140A7" w:rsidRDefault="002140A7" w:rsidP="002140A7">
      <w:r>
        <w:t>Compendex</w:t>
      </w:r>
    </w:p>
    <w:p w:rsidR="002140A7" w:rsidRDefault="002140A7" w:rsidP="002140A7">
      <w:smartTag w:uri="urn:schemas-microsoft-com:office:smarttags" w:element="place">
        <w:smartTag w:uri="urn:schemas-microsoft-com:office:smarttags" w:element="PlaceType">
          <w:r>
            <w:t>Institute</w:t>
          </w:r>
        </w:smartTag>
        <w:r>
          <w:t xml:space="preserve"> of </w:t>
        </w:r>
        <w:smartTag w:uri="urn:schemas-microsoft-com:office:smarttags" w:element="PlaceName">
          <w:r>
            <w:t>Physics</w:t>
          </w:r>
        </w:smartTag>
      </w:smartTag>
    </w:p>
    <w:p w:rsidR="002140A7" w:rsidRDefault="002140A7" w:rsidP="002140A7">
      <w:r>
        <w:t>Optics Index</w:t>
      </w:r>
    </w:p>
    <w:p w:rsidR="002140A7" w:rsidRDefault="002140A7" w:rsidP="002140A7">
      <w:r>
        <w:t>Science Direct</w:t>
      </w:r>
    </w:p>
    <w:p w:rsidR="002140A7" w:rsidRDefault="002140A7" w:rsidP="002140A7">
      <w:r>
        <w:t xml:space="preserve">Scitation </w:t>
      </w:r>
    </w:p>
    <w:p w:rsidR="002140A7" w:rsidRDefault="002140A7" w:rsidP="002140A7">
      <w:r>
        <w:t>Springer-Verlag</w:t>
      </w:r>
    </w:p>
    <w:p w:rsidR="002140A7" w:rsidRDefault="002140A7" w:rsidP="002140A7">
      <w:r>
        <w:t>SPIE Digital Library</w:t>
      </w:r>
    </w:p>
    <w:p w:rsidR="002140A7" w:rsidRDefault="002140A7" w:rsidP="002140A7">
      <w:r>
        <w:t>Web of Science</w:t>
      </w:r>
    </w:p>
    <w:p w:rsidR="002140A7" w:rsidRDefault="002140A7" w:rsidP="002140A7">
      <w:r>
        <w:t>Wiley Interscience</w:t>
      </w:r>
    </w:p>
    <w:p w:rsidR="002140A7" w:rsidRDefault="002140A7" w:rsidP="002140A7">
      <w:r>
        <w:t xml:space="preserve"> </w:t>
      </w:r>
    </w:p>
    <w:p w:rsidR="002140A7" w:rsidRDefault="002140A7" w:rsidP="002140A7">
      <w:pPr>
        <w:pStyle w:val="BodyText"/>
      </w:pPr>
      <w:r>
        <w:t xml:space="preserve">In addition, the UNC Charlotte Atkins Library currently provides adequate relevant journal and serial titles--many originating from the </w:t>
      </w:r>
      <w:r w:rsidRPr="00477394">
        <w:rPr>
          <w:b w:val="0"/>
        </w:rPr>
        <w:t>OSA (Optical Society of America)</w:t>
      </w:r>
      <w:r>
        <w:t xml:space="preserve">, the </w:t>
      </w:r>
      <w:r w:rsidRPr="00477394">
        <w:rPr>
          <w:b w:val="0"/>
        </w:rPr>
        <w:t>SPIE (Society of Photo-Optical Instrumentation Engineers</w:t>
      </w:r>
      <w:r>
        <w:t xml:space="preserve">), the </w:t>
      </w:r>
      <w:r w:rsidRPr="00477394">
        <w:rPr>
          <w:b w:val="0"/>
        </w:rPr>
        <w:t>IEEE (Institute of Electrical &amp; Electronics Engineers)</w:t>
      </w:r>
      <w:r>
        <w:t xml:space="preserve">,  and the </w:t>
      </w:r>
      <w:r w:rsidRPr="00477394">
        <w:rPr>
          <w:b w:val="0"/>
        </w:rPr>
        <w:t>IOP (Institute of Physics)</w:t>
      </w:r>
      <w:r>
        <w:t xml:space="preserve">--- as well as from other individual institutional subscriptions and publisher or aggregator databases (such as Science Direct, Springer-Verlag , Wiley Interscience or </w:t>
      </w:r>
      <w:r>
        <w:lastRenderedPageBreak/>
        <w:t>Ebscohost)-- which support both the non-thesis and thesis options for the M.S. in Optical Science and Engineering.</w:t>
      </w:r>
    </w:p>
    <w:p w:rsidR="002140A7" w:rsidRDefault="002140A7" w:rsidP="002140A7">
      <w:pPr>
        <w:pStyle w:val="BodyText"/>
      </w:pPr>
      <w:r>
        <w:t xml:space="preserve"> </w:t>
      </w:r>
    </w:p>
    <w:p w:rsidR="002140A7" w:rsidRDefault="002140A7" w:rsidP="002140A7">
      <w:pPr>
        <w:pStyle w:val="BodyText"/>
      </w:pPr>
      <w:r>
        <w:t>To give reviewers an idea of how the UNC Charlotte Atkins Library journal and serial holdings compare to  the “Journal Citation Reporst” listing of leading  journals in the area of Optics, I prepared the following table to illustrate Atkins Library holdings.</w:t>
      </w:r>
    </w:p>
    <w:p w:rsidR="002140A7" w:rsidRDefault="002140A7" w:rsidP="002140A7">
      <w:pPr>
        <w:pStyle w:val="BodyText"/>
      </w:pPr>
    </w:p>
    <w:p w:rsidR="002140A7" w:rsidRDefault="002140A7" w:rsidP="002140A7">
      <w:r>
        <w:rPr>
          <w:b/>
        </w:rPr>
        <w:t xml:space="preserve">Column One of the table </w:t>
      </w:r>
      <w:r>
        <w:t xml:space="preserve">shows the “Journal Citation Report” listing of the most frequently cited scholarly and technical journals and serials in the field of Optics.  </w:t>
      </w:r>
    </w:p>
    <w:p w:rsidR="002140A7" w:rsidRDefault="002140A7" w:rsidP="002140A7">
      <w:r>
        <w:t>(Note:  “Journal Citation Reports” is a comprehensive resource for journal evaluation, using citation data drawn from over 8,400 scholarly and technical journals worldwide.  Coverage is both multidisciplinary and international, and incorporates journals from over 3,000 publishers in 60 nations.  The JCR is the only source of citation data on journals, and includes virtually all specialties in the areas of science and technology.  The Science Edition of “JCR” contains data from roughly 5,000 journals in the areas of science and technology.)</w:t>
      </w:r>
    </w:p>
    <w:p w:rsidR="002140A7" w:rsidRDefault="002140A7" w:rsidP="002140A7">
      <w:pPr>
        <w:rPr>
          <w:b/>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3"/>
        <w:gridCol w:w="1550"/>
        <w:gridCol w:w="1539"/>
      </w:tblGrid>
      <w:tr w:rsidR="002140A7" w:rsidTr="002140A7">
        <w:tc>
          <w:tcPr>
            <w:tcW w:w="6003" w:type="dxa"/>
          </w:tcPr>
          <w:p w:rsidR="002140A7" w:rsidRDefault="002140A7" w:rsidP="002140A7">
            <w:pPr>
              <w:rPr>
                <w:b/>
              </w:rPr>
            </w:pPr>
            <w:r>
              <w:rPr>
                <w:b/>
              </w:rPr>
              <w:t>LEADING OPTICS JOURNALS (LISTED BY:</w:t>
            </w:r>
          </w:p>
          <w:p w:rsidR="002140A7" w:rsidRDefault="002140A7" w:rsidP="002140A7">
            <w:pPr>
              <w:rPr>
                <w:b/>
              </w:rPr>
            </w:pPr>
            <w:r>
              <w:rPr>
                <w:b/>
              </w:rPr>
              <w:t>JOURNAL CITATION REPORTS)</w:t>
            </w:r>
          </w:p>
        </w:tc>
        <w:tc>
          <w:tcPr>
            <w:tcW w:w="1550" w:type="dxa"/>
          </w:tcPr>
          <w:p w:rsidR="002140A7" w:rsidRDefault="002140A7" w:rsidP="002140A7">
            <w:pPr>
              <w:rPr>
                <w:b/>
              </w:rPr>
            </w:pPr>
          </w:p>
        </w:tc>
        <w:tc>
          <w:tcPr>
            <w:tcW w:w="1539" w:type="dxa"/>
          </w:tcPr>
          <w:p w:rsidR="002140A7" w:rsidRDefault="002140A7" w:rsidP="002140A7">
            <w:pPr>
              <w:pStyle w:val="Heading1"/>
            </w:pPr>
            <w:r>
              <w:t>Atkins Library</w:t>
            </w:r>
          </w:p>
        </w:tc>
      </w:tr>
      <w:tr w:rsidR="002140A7" w:rsidTr="002140A7">
        <w:tc>
          <w:tcPr>
            <w:tcW w:w="6003" w:type="dxa"/>
          </w:tcPr>
          <w:p w:rsidR="002140A7" w:rsidRDefault="002140A7" w:rsidP="002140A7">
            <w:pPr>
              <w:pStyle w:val="HTMLPreformatted"/>
            </w:pPr>
            <w:r>
              <w:t>ADVANCED MATERIALS FOR OPTICS AND ELECTRONICS</w:t>
            </w:r>
          </w:p>
          <w:p w:rsidR="002140A7" w:rsidRDefault="002140A7" w:rsidP="002140A7"/>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ADVANCES IN ATOMIC, MOLECULAR, AND OPTICAL PHYSICS</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APPLIED OPTICS</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APPLIED PHYSICS. B, LASERS AND OPTICS</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DISPLAYS</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FIBER AND INTEGRATED OPTICS</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rPr>
                <w:rFonts w:ascii="Verdana" w:hAnsi="Verdana"/>
                <w:sz w:val="19"/>
                <w:szCs w:val="19"/>
              </w:rPr>
              <w:t>IEE PROCEEDINGS-MICROWAVES ANTENNAS AND PROPAGATION </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IEEE P-OPTOELECTRON</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IEEE JOURNAL OF SELECTED TOPICS IN QUANTUM ELECTRONICS</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IEEE PHOTONICS TECHNOLOGY LETTERS</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rPr>
                <w:rFonts w:ascii="Verdana" w:hAnsi="Verdana"/>
                <w:sz w:val="19"/>
                <w:szCs w:val="19"/>
              </w:rPr>
              <w:t>IET Optoelectronics </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IMAGE AND VISION COMPUTING</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INFRARED PHYSICS AND TECHNOLOGY</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INTERNATIONAL JOURNAL OF IMAGING SYSTEMS AND TECHNOLOGY</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INTERNATIONAL JOURNAL OF INFRARED AND MILLIMETER WAVES</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INTERNATIONAL JOURNAL OF MICROGRAPHICS AND OPTICAL TECHNOLOGY</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INTERNATIONAL JOURNAL OF OPTOELECTRONICS</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rPr>
                <w:rFonts w:ascii="Verdana" w:hAnsi="Verdana"/>
                <w:sz w:val="19"/>
                <w:szCs w:val="19"/>
              </w:rPr>
              <w:t>JOURNAL OF BIOMEDICAL OPTICS </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JOURNAL OF ELECTRONIC IMAGING</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JOURNAL OF INFRARED AND MILLIMETER WAVES</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JOURNAL OF LASER APPLICATIONS</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JOURNAL OF LIGHTWAVE TECHNOLOGY</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JOURNAL OF LUMINESCENCE</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rPr>
                <w:rFonts w:ascii="Verdana" w:hAnsi="Verdana"/>
                <w:sz w:val="19"/>
                <w:szCs w:val="19"/>
              </w:rPr>
              <w:t>Journal of Micro-Nanolithography MEMS and MOEMS </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pPr>
              <w:rPr>
                <w:rFonts w:ascii="Verdana" w:hAnsi="Verdana"/>
                <w:sz w:val="19"/>
                <w:szCs w:val="19"/>
              </w:rPr>
            </w:pPr>
            <w:r>
              <w:rPr>
                <w:rFonts w:ascii="Verdana" w:hAnsi="Verdana"/>
                <w:sz w:val="19"/>
                <w:szCs w:val="19"/>
              </w:rPr>
              <w:t>JOURNAL OF MICROLITHOGRAPHY MICROFABRICATION AND MICROSYSTEMS </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lastRenderedPageBreak/>
              <w:t>JOURNAL OF MODERN OPTICS</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JOURNAL OF NONLINEAR OPTICAL PHYSICS AND MATERIALS</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rPr>
                <w:rFonts w:ascii="Verdana" w:hAnsi="Verdana"/>
                <w:sz w:val="19"/>
                <w:szCs w:val="19"/>
              </w:rPr>
              <w:t>Journal of Optical Networking </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JOURNAL OF OPTICS A-PURE AND APPLIED OPTICS</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JOURNAL OF OPTICS B-QUANTUM AND SEMICLASSICAL OPTICS</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 xml:space="preserve">JOURNAL OF THE OPTICAL SOCIETY OF </w:t>
            </w:r>
            <w:smartTag w:uri="urn:schemas-microsoft-com:office:smarttags" w:element="place">
              <w:smartTag w:uri="urn:schemas-microsoft-com:office:smarttags" w:element="country-region">
                <w:r>
                  <w:t>AMERICA</w:t>
                </w:r>
              </w:smartTag>
            </w:smartTag>
            <w:r>
              <w:t xml:space="preserve"> A, OPTICS AND IMAGE SCIENCE</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 xml:space="preserve">JOURNAL OF THE OPTICAL SOCIETY OF </w:t>
            </w:r>
            <w:smartTag w:uri="urn:schemas-microsoft-com:office:smarttags" w:element="place">
              <w:smartTag w:uri="urn:schemas-microsoft-com:office:smarttags" w:element="country-region">
                <w:r>
                  <w:t>AMERICA</w:t>
                </w:r>
              </w:smartTag>
            </w:smartTag>
            <w:r>
              <w:t xml:space="preserve"> B, OPTICAL PHYSICS</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JOURNAL OF OPTICAL TECHNOLOGY</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JOURNAL OF OPTOELECTRONICS AND ADVANCED MATERIALS</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JOURNAL OF PHYSICS B, ATOMIC, MOLECULAR AND OPTICAL PHYSICS</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JOURNAL OF RUSSIAN LASER RESEARCH</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rPr>
                <w:rFonts w:ascii="Verdana" w:hAnsi="Verdana"/>
                <w:sz w:val="19"/>
                <w:szCs w:val="19"/>
              </w:rPr>
              <w:t>Journal of the Society for Information Display </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JOURNAL  OF  SYNCHROTON  RADIATION</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rPr>
                <w:rFonts w:ascii="Verdana" w:hAnsi="Verdana"/>
                <w:sz w:val="19"/>
                <w:szCs w:val="19"/>
              </w:rPr>
              <w:t>Journal of X-Ray Science and Technology </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LASERS IN ENGINEERING</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LASER FOCUS WORLD</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LASER PHYSICS</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rsidRPr="00E5019E">
              <w:t xml:space="preserve">Leukos : the journal of the Illuminating Engineering Society of </w:t>
            </w:r>
            <w:smartTag w:uri="urn:schemas-microsoft-com:office:smarttags" w:element="place">
              <w:r w:rsidRPr="00E5019E">
                <w:t>North America</w:t>
              </w:r>
            </w:smartTag>
            <w:r w:rsidRPr="00E5019E">
              <w:t>.</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MICROELECTRONIC ENGINEERING</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rPr>
                <w:rFonts w:ascii="Verdana" w:hAnsi="Verdana"/>
                <w:sz w:val="19"/>
                <w:szCs w:val="19"/>
              </w:rPr>
              <w:t>MICROLITHOGRAPHY WORLD </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MICROWAVE AND OPTICAL TECHNOLOGY LETTERS</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rPr>
                <w:rFonts w:ascii="Verdana" w:hAnsi="Verdana"/>
                <w:sz w:val="19"/>
                <w:szCs w:val="19"/>
              </w:rPr>
              <w:t>Nature Photonics </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OPTICA APPLICATA</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OPTICS COMMUNICATIONS</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OPTICAL ENGINEERING</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OPTICS EXPRESS</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OPTICAL FIBER TECHNOLOGY</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OPTICS AND LASERS IN ENGINEERING</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OPTICS AND LASER TECHNOLOGY</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OPTICS LETTERS</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OPTICAL MATERIALS</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OPTICAL AND QUANTUM ELECTRONICS</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OPTICAL REVIEW</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OPTIKA I SPEKTROSKOPIYA</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OPTIK</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rPr>
                <w:rFonts w:ascii="Verdana" w:hAnsi="Verdana"/>
                <w:sz w:val="19"/>
                <w:szCs w:val="19"/>
              </w:rPr>
              <w:t>OPTO-ELECTRONICS REVIEW </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pPr>
              <w:rPr>
                <w:rFonts w:ascii="Verdana" w:hAnsi="Verdana"/>
                <w:sz w:val="19"/>
                <w:szCs w:val="19"/>
              </w:rPr>
            </w:pPr>
            <w:r>
              <w:rPr>
                <w:rFonts w:ascii="Verdana" w:hAnsi="Verdana"/>
                <w:sz w:val="19"/>
                <w:szCs w:val="19"/>
              </w:rPr>
              <w:t>Optoelectronics and Advanced Materials-Rapid Communications </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PHOTONICS SPECTRA</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rPr>
                <w:rFonts w:ascii="Verdana" w:hAnsi="Verdana"/>
                <w:sz w:val="19"/>
                <w:szCs w:val="19"/>
              </w:rPr>
              <w:t>Photonics and Nanostructures-Fundamentals and Applications</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t>PHOTONIC NETWORK COMMUNICATIONS</w:t>
            </w:r>
          </w:p>
        </w:tc>
        <w:tc>
          <w:tcPr>
            <w:tcW w:w="1550" w:type="dxa"/>
          </w:tcPr>
          <w:p w:rsidR="002140A7" w:rsidRDefault="002140A7" w:rsidP="002140A7"/>
        </w:tc>
        <w:tc>
          <w:tcPr>
            <w:tcW w:w="1539" w:type="dxa"/>
          </w:tcPr>
          <w:p w:rsidR="002140A7" w:rsidRDefault="002140A7" w:rsidP="002140A7">
            <w:r>
              <w:t>NO</w:t>
            </w:r>
          </w:p>
        </w:tc>
      </w:tr>
      <w:tr w:rsidR="002140A7" w:rsidTr="002140A7">
        <w:tc>
          <w:tcPr>
            <w:tcW w:w="6003" w:type="dxa"/>
          </w:tcPr>
          <w:p w:rsidR="002140A7" w:rsidRDefault="002140A7" w:rsidP="002140A7">
            <w:r>
              <w:lastRenderedPageBreak/>
              <w:t>PHYSICAL REVIEW A</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PROGRESS IN OPTICS</w:t>
            </w:r>
          </w:p>
        </w:tc>
        <w:tc>
          <w:tcPr>
            <w:tcW w:w="1550" w:type="dxa"/>
          </w:tcPr>
          <w:p w:rsidR="002140A7" w:rsidRDefault="002140A7" w:rsidP="002140A7"/>
        </w:tc>
        <w:tc>
          <w:tcPr>
            <w:tcW w:w="1539" w:type="dxa"/>
          </w:tcPr>
          <w:p w:rsidR="002140A7" w:rsidRDefault="002140A7" w:rsidP="002140A7">
            <w:r>
              <w:t>YES</w:t>
            </w:r>
          </w:p>
        </w:tc>
      </w:tr>
      <w:tr w:rsidR="002140A7" w:rsidTr="002140A7">
        <w:tc>
          <w:tcPr>
            <w:tcW w:w="6003" w:type="dxa"/>
          </w:tcPr>
          <w:p w:rsidR="002140A7" w:rsidRDefault="002140A7" w:rsidP="002140A7">
            <w:r>
              <w:t>QUANTUM AND SEMICLASSICAL OPTICS</w:t>
            </w:r>
          </w:p>
        </w:tc>
        <w:tc>
          <w:tcPr>
            <w:tcW w:w="1550" w:type="dxa"/>
          </w:tcPr>
          <w:p w:rsidR="002140A7" w:rsidRDefault="002140A7" w:rsidP="002140A7"/>
        </w:tc>
        <w:tc>
          <w:tcPr>
            <w:tcW w:w="1539" w:type="dxa"/>
          </w:tcPr>
          <w:p w:rsidR="002140A7" w:rsidRDefault="002140A7" w:rsidP="002140A7">
            <w:r>
              <w:t>NO</w:t>
            </w:r>
          </w:p>
        </w:tc>
      </w:tr>
    </w:tbl>
    <w:p w:rsidR="002140A7" w:rsidRDefault="002140A7" w:rsidP="002140A7"/>
    <w:p w:rsidR="002140A7" w:rsidRDefault="002140A7" w:rsidP="002140A7">
      <w:pPr>
        <w:rPr>
          <w:b/>
        </w:rPr>
      </w:pPr>
    </w:p>
    <w:p w:rsidR="002140A7" w:rsidRDefault="002140A7" w:rsidP="002140A7">
      <w:r>
        <w:rPr>
          <w:b/>
        </w:rPr>
        <w:t xml:space="preserve">Results:  </w:t>
      </w:r>
      <w:r w:rsidRPr="008E6DB2">
        <w:t xml:space="preserve">Of the 64 optics journals listed by “Journal Citation Reports” Atkins Library </w:t>
      </w:r>
      <w:r>
        <w:t>subscribes</w:t>
      </w:r>
      <w:r w:rsidRPr="008E6DB2">
        <w:t xml:space="preserve"> to </w:t>
      </w:r>
      <w:r>
        <w:t>34</w:t>
      </w:r>
      <w:r w:rsidRPr="008E6DB2">
        <w:t xml:space="preserve"> (</w:t>
      </w:r>
      <w:r>
        <w:t xml:space="preserve">or </w:t>
      </w:r>
      <w:r w:rsidRPr="008E6DB2">
        <w:t xml:space="preserve"> </w:t>
      </w:r>
      <w:r>
        <w:t>53</w:t>
      </w:r>
      <w:r w:rsidRPr="008E6DB2">
        <w:t xml:space="preserve"> %</w:t>
      </w:r>
      <w:r>
        <w:t>)</w:t>
      </w:r>
      <w:r w:rsidRPr="008E6DB2">
        <w:t xml:space="preserve"> of the </w:t>
      </w:r>
      <w:r>
        <w:t>journals</w:t>
      </w:r>
      <w:r w:rsidRPr="008E6DB2">
        <w:t>.</w:t>
      </w:r>
      <w:r>
        <w:t xml:space="preserve">  Articles in journals that we do not have subscriptions for we can be obtained for patrons through our Interlibrary Loan service. </w:t>
      </w:r>
    </w:p>
    <w:p w:rsidR="002140A7" w:rsidRPr="008E6DB2" w:rsidRDefault="002140A7" w:rsidP="002140A7">
      <w:r>
        <w:t>________________________________</w:t>
      </w:r>
    </w:p>
    <w:p w:rsidR="002140A7" w:rsidRDefault="002140A7" w:rsidP="002140A7"/>
    <w:p w:rsidR="002140A7" w:rsidRPr="008E6DB2" w:rsidRDefault="002140A7" w:rsidP="002140A7">
      <w:pPr>
        <w:pStyle w:val="BodyText3"/>
        <w:rPr>
          <w:b/>
          <w:sz w:val="24"/>
        </w:rPr>
      </w:pPr>
      <w:r w:rsidRPr="008E6DB2">
        <w:rPr>
          <w:sz w:val="24"/>
        </w:rPr>
        <w:t>A search of the ‘Atkins Library Online Catalog’ reveals the following holdings with regard to relevant monographic literature (books and documents) in the collection.</w:t>
      </w:r>
      <w:r w:rsidRPr="008E6DB2">
        <w:rPr>
          <w:b/>
          <w:sz w:val="24"/>
        </w:rPr>
        <w:t xml:space="preserve">  The following is not meant to be exhaustive, but rather indicative of library holdings.</w:t>
      </w:r>
    </w:p>
    <w:p w:rsidR="002140A7" w:rsidRPr="008E6DB2" w:rsidRDefault="002140A7" w:rsidP="002140A7">
      <w:pPr>
        <w:pStyle w:val="BodyText3"/>
        <w:rPr>
          <w:b/>
          <w:sz w:val="24"/>
        </w:rPr>
      </w:pPr>
    </w:p>
    <w:p w:rsidR="002140A7" w:rsidRPr="008E6DB2" w:rsidRDefault="002140A7" w:rsidP="002140A7">
      <w:pPr>
        <w:pStyle w:val="BodyText3"/>
        <w:rPr>
          <w:sz w:val="24"/>
        </w:rPr>
      </w:pPr>
      <w:r w:rsidRPr="008E6DB2">
        <w:rPr>
          <w:sz w:val="24"/>
        </w:rPr>
        <w:t>LC Subject Headings or Keywords</w:t>
      </w:r>
      <w:r w:rsidRPr="008E6DB2">
        <w:rPr>
          <w:sz w:val="24"/>
        </w:rPr>
        <w:tab/>
      </w:r>
      <w:r w:rsidRPr="008E6DB2">
        <w:rPr>
          <w:sz w:val="24"/>
        </w:rPr>
        <w:tab/>
        <w:t xml:space="preserve">Total # of Titles  </w:t>
      </w:r>
      <w:r w:rsidRPr="008E6DB2">
        <w:rPr>
          <w:sz w:val="24"/>
        </w:rPr>
        <w:tab/>
        <w:t># of Titles 2004+</w:t>
      </w:r>
    </w:p>
    <w:p w:rsidR="002140A7" w:rsidRPr="008E6DB2" w:rsidRDefault="002140A7" w:rsidP="002140A7">
      <w:pPr>
        <w:pStyle w:val="BodyText3"/>
        <w:rPr>
          <w:b/>
          <w:sz w:val="24"/>
        </w:rPr>
      </w:pPr>
      <w:r w:rsidRPr="008E6DB2">
        <w:rPr>
          <w:b/>
          <w:sz w:val="24"/>
        </w:rPr>
        <w:tab/>
      </w:r>
      <w:r w:rsidRPr="008E6DB2">
        <w:rPr>
          <w:b/>
          <w:sz w:val="24"/>
        </w:rPr>
        <w:tab/>
      </w:r>
    </w:p>
    <w:p w:rsidR="002140A7" w:rsidRPr="008E6DB2" w:rsidRDefault="002140A7" w:rsidP="002140A7">
      <w:r w:rsidRPr="008E6DB2">
        <w:t>Optical Communications (subj.head.)</w:t>
      </w:r>
      <w:r w:rsidRPr="008E6DB2">
        <w:tab/>
      </w:r>
      <w:r w:rsidRPr="008E6DB2">
        <w:tab/>
        <w:t>108</w:t>
      </w:r>
      <w:r w:rsidRPr="008E6DB2">
        <w:tab/>
      </w:r>
      <w:r w:rsidRPr="008E6DB2">
        <w:tab/>
      </w:r>
      <w:r w:rsidRPr="008E6DB2">
        <w:tab/>
        <w:t>7</w:t>
      </w:r>
    </w:p>
    <w:p w:rsidR="002140A7" w:rsidRPr="008E6DB2" w:rsidRDefault="002140A7" w:rsidP="002140A7">
      <w:r w:rsidRPr="008E6DB2">
        <w:t>Optical Materials</w:t>
      </w:r>
      <w:r w:rsidRPr="008E6DB2">
        <w:tab/>
        <w:t xml:space="preserve"> (subj.head.)</w:t>
      </w:r>
      <w:r>
        <w:tab/>
      </w:r>
      <w:r>
        <w:tab/>
      </w:r>
      <w:r w:rsidRPr="008E6DB2">
        <w:t xml:space="preserve">12   </w:t>
      </w:r>
      <w:r w:rsidRPr="008E6DB2">
        <w:tab/>
      </w:r>
      <w:r w:rsidRPr="008E6DB2">
        <w:tab/>
      </w:r>
      <w:r w:rsidRPr="008E6DB2">
        <w:tab/>
        <w:t>1</w:t>
      </w:r>
    </w:p>
    <w:p w:rsidR="002140A7" w:rsidRPr="008E6DB2" w:rsidRDefault="002140A7" w:rsidP="002140A7">
      <w:r w:rsidRPr="008E6DB2">
        <w:t>Optical Pro</w:t>
      </w:r>
      <w:r>
        <w:t>perties Materials (subj.head.)</w:t>
      </w:r>
      <w:r>
        <w:tab/>
      </w:r>
      <w:r w:rsidRPr="008E6DB2">
        <w:t xml:space="preserve">5   </w:t>
      </w:r>
      <w:r w:rsidRPr="008E6DB2">
        <w:tab/>
      </w:r>
      <w:r w:rsidRPr="008E6DB2">
        <w:tab/>
      </w:r>
      <w:r w:rsidRPr="008E6DB2">
        <w:tab/>
        <w:t>0</w:t>
      </w:r>
    </w:p>
    <w:p w:rsidR="002140A7" w:rsidRPr="008E6DB2" w:rsidRDefault="002140A7" w:rsidP="002140A7">
      <w:r w:rsidRPr="008E6DB2">
        <w:t>Optoel</w:t>
      </w:r>
      <w:r>
        <w:t>ectronic Devices (subj.head.)</w:t>
      </w:r>
      <w:r>
        <w:tab/>
      </w:r>
      <w:r>
        <w:tab/>
      </w:r>
      <w:r w:rsidRPr="008E6DB2">
        <w:t>42</w:t>
      </w:r>
      <w:r w:rsidRPr="008E6DB2">
        <w:tab/>
      </w:r>
      <w:r w:rsidRPr="008E6DB2">
        <w:tab/>
      </w:r>
      <w:r w:rsidRPr="008E6DB2">
        <w:tab/>
        <w:t>4</w:t>
      </w:r>
    </w:p>
    <w:p w:rsidR="002140A7" w:rsidRPr="008E6DB2" w:rsidRDefault="002140A7" w:rsidP="002140A7">
      <w:r>
        <w:t>Fiber Optics (subj.head.)</w:t>
      </w:r>
      <w:r>
        <w:tab/>
      </w:r>
      <w:r>
        <w:tab/>
      </w:r>
      <w:r>
        <w:tab/>
      </w:r>
      <w:r w:rsidRPr="008E6DB2">
        <w:t>114</w:t>
      </w:r>
      <w:r w:rsidRPr="008E6DB2">
        <w:tab/>
      </w:r>
      <w:r w:rsidRPr="008E6DB2">
        <w:tab/>
        <w:t xml:space="preserve"> </w:t>
      </w:r>
      <w:r w:rsidRPr="008E6DB2">
        <w:tab/>
        <w:t>5</w:t>
      </w:r>
    </w:p>
    <w:p w:rsidR="002140A7" w:rsidRPr="008E6DB2" w:rsidRDefault="002140A7" w:rsidP="002140A7">
      <w:r w:rsidRPr="008E6DB2">
        <w:t>Wireless Communication Sys</w:t>
      </w:r>
      <w:r>
        <w:t>.</w:t>
      </w:r>
      <w:r w:rsidRPr="008E6DB2">
        <w:t>(subj.head.)</w:t>
      </w:r>
      <w:r w:rsidRPr="008E6DB2">
        <w:tab/>
        <w:t>154</w:t>
      </w:r>
      <w:r w:rsidRPr="008E6DB2">
        <w:tab/>
      </w:r>
      <w:r w:rsidRPr="008E6DB2">
        <w:tab/>
        <w:t xml:space="preserve">  </w:t>
      </w:r>
      <w:r w:rsidRPr="008E6DB2">
        <w:tab/>
        <w:t>28</w:t>
      </w:r>
      <w:r w:rsidRPr="008E6DB2">
        <w:tab/>
      </w:r>
    </w:p>
    <w:p w:rsidR="002140A7" w:rsidRPr="008E6DB2" w:rsidRDefault="002140A7" w:rsidP="002140A7"/>
    <w:p w:rsidR="002140A7" w:rsidRPr="008E6DB2" w:rsidRDefault="002140A7" w:rsidP="002140A7"/>
    <w:p w:rsidR="002140A7" w:rsidRPr="008E6DB2" w:rsidRDefault="002140A7" w:rsidP="002140A7"/>
    <w:p w:rsidR="002140A7" w:rsidRPr="00D33F72" w:rsidRDefault="002140A7" w:rsidP="002140A7">
      <w:pPr>
        <w:rPr>
          <w:b/>
        </w:rPr>
      </w:pPr>
      <w:r w:rsidRPr="006A4BD5">
        <w:rPr>
          <w:b/>
        </w:rPr>
        <w:t>Conclusion:</w:t>
      </w:r>
      <w:r>
        <w:t xml:space="preserve">  </w:t>
      </w:r>
      <w:r w:rsidRPr="008E6DB2">
        <w:t>Although it is recommended that the Physics Department continue to purchase additional current monographic titles in the above listed subject areas and to continue subscribing to additional relevant journals and serials—</w:t>
      </w:r>
      <w:r w:rsidRPr="00D33F72">
        <w:rPr>
          <w:b/>
        </w:rPr>
        <w:t>I find that current Library holdings are adequate to support both the non-thesis and thesis options for the  M.S. in Optical Science and Engineering Program.</w:t>
      </w:r>
    </w:p>
    <w:p w:rsidR="002140A7" w:rsidRDefault="002140A7" w:rsidP="002140A7"/>
    <w:p w:rsidR="002140A7" w:rsidRPr="00F473FF" w:rsidRDefault="002140A7" w:rsidP="002140A7">
      <w:pPr>
        <w:spacing w:after="240"/>
        <w:rPr>
          <w:rFonts w:ascii="Arial" w:hAnsi="Arial" w:cs="Arial"/>
          <w:color w:val="000080"/>
        </w:rPr>
      </w:pPr>
      <w:r w:rsidRPr="00F473FF">
        <w:rPr>
          <w:color w:val="000000"/>
        </w:rPr>
        <w:t xml:space="preserve">Barbara Tierney </w:t>
      </w:r>
      <w:r w:rsidRPr="00F473FF">
        <w:rPr>
          <w:rFonts w:ascii="Script MT Bold" w:hAnsi="Script MT Bold"/>
          <w:color w:val="000080"/>
        </w:rPr>
        <w:t>Barbara Tierney, Liaison Librarian to Dept. of Physics</w:t>
      </w:r>
      <w:r w:rsidRPr="00F473FF">
        <w:rPr>
          <w:color w:val="000000"/>
        </w:rPr>
        <w:t xml:space="preserve">, </w:t>
      </w:r>
      <w:r>
        <w:rPr>
          <w:color w:val="000000"/>
        </w:rPr>
        <w:t>Feb. 24,</w:t>
      </w:r>
      <w:r w:rsidRPr="00F473FF">
        <w:rPr>
          <w:color w:val="000000"/>
        </w:rPr>
        <w:t xml:space="preserve"> 200</w:t>
      </w:r>
      <w:r>
        <w:rPr>
          <w:color w:val="000000"/>
        </w:rPr>
        <w:t>9</w:t>
      </w:r>
      <w:r w:rsidRPr="00F473FF">
        <w:rPr>
          <w:rFonts w:ascii="Arial" w:hAnsi="Arial" w:cs="Arial"/>
          <w:color w:val="000000"/>
        </w:rPr>
        <w:t xml:space="preserve">   </w:t>
      </w:r>
    </w:p>
    <w:p w:rsidR="002140A7" w:rsidRDefault="002140A7" w:rsidP="002140A7">
      <w:pPr>
        <w:pBdr>
          <w:bottom w:val="single" w:sz="12" w:space="1" w:color="auto"/>
        </w:pBdr>
      </w:pPr>
    </w:p>
    <w:p w:rsidR="002140A7" w:rsidRDefault="002140A7" w:rsidP="002140A7">
      <w:pPr>
        <w:pStyle w:val="Heading1"/>
      </w:pPr>
      <w:r>
        <w:t>Evaluator’s Signature                                                                     Date</w:t>
      </w:r>
    </w:p>
    <w:p w:rsidR="00912D42" w:rsidRDefault="00912D42"/>
    <w:sectPr w:rsidR="00912D42" w:rsidSect="00704AE3">
      <w:pgSz w:w="12240" w:h="15840" w:code="1"/>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Wingdings" w:hAnsi="Wingdings"/>
      </w:rPr>
    </w:lvl>
  </w:abstractNum>
  <w:abstractNum w:abstractNumId="1">
    <w:nsid w:val="1B966FFB"/>
    <w:multiLevelType w:val="hybridMultilevel"/>
    <w:tmpl w:val="9EA23636"/>
    <w:lvl w:ilvl="0" w:tplc="0409000F">
      <w:start w:val="1"/>
      <w:numFmt w:val="decimal"/>
      <w:lvlText w:val="%1."/>
      <w:lvlJc w:val="left"/>
      <w:pPr>
        <w:tabs>
          <w:tab w:val="num" w:pos="720"/>
        </w:tabs>
        <w:ind w:left="720" w:hanging="360"/>
      </w:pPr>
      <w:rPr>
        <w:rFonts w:hint="default"/>
      </w:rPr>
    </w:lvl>
    <w:lvl w:ilvl="1" w:tplc="32BEF2AA">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772516"/>
    <w:multiLevelType w:val="hybridMultilevel"/>
    <w:tmpl w:val="43E4D3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A178A5"/>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7C"/>
    <w:rsid w:val="000013CE"/>
    <w:rsid w:val="00017EAC"/>
    <w:rsid w:val="0002597B"/>
    <w:rsid w:val="000336D3"/>
    <w:rsid w:val="00046191"/>
    <w:rsid w:val="00052AE6"/>
    <w:rsid w:val="00053086"/>
    <w:rsid w:val="00055C9F"/>
    <w:rsid w:val="00064107"/>
    <w:rsid w:val="00066C4A"/>
    <w:rsid w:val="000756F0"/>
    <w:rsid w:val="00076B56"/>
    <w:rsid w:val="000848E0"/>
    <w:rsid w:val="000901DE"/>
    <w:rsid w:val="000A3A78"/>
    <w:rsid w:val="000B0D5E"/>
    <w:rsid w:val="000B2821"/>
    <w:rsid w:val="000B2F2D"/>
    <w:rsid w:val="000C3039"/>
    <w:rsid w:val="000C5625"/>
    <w:rsid w:val="000C6596"/>
    <w:rsid w:val="000D0A95"/>
    <w:rsid w:val="000D42AE"/>
    <w:rsid w:val="000E2849"/>
    <w:rsid w:val="000E73FA"/>
    <w:rsid w:val="000F53F5"/>
    <w:rsid w:val="000F6EFF"/>
    <w:rsid w:val="000F6FEF"/>
    <w:rsid w:val="00101BAD"/>
    <w:rsid w:val="0010458C"/>
    <w:rsid w:val="00104725"/>
    <w:rsid w:val="00107796"/>
    <w:rsid w:val="0011320E"/>
    <w:rsid w:val="001154F6"/>
    <w:rsid w:val="0011615F"/>
    <w:rsid w:val="00122657"/>
    <w:rsid w:val="00137CCF"/>
    <w:rsid w:val="00140DFA"/>
    <w:rsid w:val="001442EE"/>
    <w:rsid w:val="00145A44"/>
    <w:rsid w:val="00150136"/>
    <w:rsid w:val="00150926"/>
    <w:rsid w:val="00160142"/>
    <w:rsid w:val="00176972"/>
    <w:rsid w:val="001A2935"/>
    <w:rsid w:val="001A4D99"/>
    <w:rsid w:val="001A7684"/>
    <w:rsid w:val="001B267D"/>
    <w:rsid w:val="001C0F36"/>
    <w:rsid w:val="001D08D9"/>
    <w:rsid w:val="001D534F"/>
    <w:rsid w:val="001D6FF5"/>
    <w:rsid w:val="001E3C4B"/>
    <w:rsid w:val="001E5056"/>
    <w:rsid w:val="001E665C"/>
    <w:rsid w:val="001F053A"/>
    <w:rsid w:val="001F23B3"/>
    <w:rsid w:val="001F7FB0"/>
    <w:rsid w:val="00210EF0"/>
    <w:rsid w:val="002140A7"/>
    <w:rsid w:val="0022367E"/>
    <w:rsid w:val="00223938"/>
    <w:rsid w:val="002261A1"/>
    <w:rsid w:val="00230EED"/>
    <w:rsid w:val="002329C3"/>
    <w:rsid w:val="00234097"/>
    <w:rsid w:val="00253B87"/>
    <w:rsid w:val="00255034"/>
    <w:rsid w:val="002608A0"/>
    <w:rsid w:val="00262C61"/>
    <w:rsid w:val="0028361D"/>
    <w:rsid w:val="00284310"/>
    <w:rsid w:val="00285924"/>
    <w:rsid w:val="002972E9"/>
    <w:rsid w:val="002A0787"/>
    <w:rsid w:val="002A4B8E"/>
    <w:rsid w:val="002A7F1F"/>
    <w:rsid w:val="002C3013"/>
    <w:rsid w:val="002C39FB"/>
    <w:rsid w:val="002C3D32"/>
    <w:rsid w:val="002D1B4F"/>
    <w:rsid w:val="002D6352"/>
    <w:rsid w:val="002E449A"/>
    <w:rsid w:val="002F2E83"/>
    <w:rsid w:val="002F56B9"/>
    <w:rsid w:val="002F611D"/>
    <w:rsid w:val="003009D9"/>
    <w:rsid w:val="00322BD0"/>
    <w:rsid w:val="00332C7C"/>
    <w:rsid w:val="0034007C"/>
    <w:rsid w:val="00345551"/>
    <w:rsid w:val="0035057A"/>
    <w:rsid w:val="00353A39"/>
    <w:rsid w:val="003649ED"/>
    <w:rsid w:val="00370041"/>
    <w:rsid w:val="003718A7"/>
    <w:rsid w:val="003831AF"/>
    <w:rsid w:val="003933CB"/>
    <w:rsid w:val="003A00E4"/>
    <w:rsid w:val="003A3622"/>
    <w:rsid w:val="003A4B0C"/>
    <w:rsid w:val="003B62C7"/>
    <w:rsid w:val="003D1931"/>
    <w:rsid w:val="003D6DD3"/>
    <w:rsid w:val="003E3874"/>
    <w:rsid w:val="003E4999"/>
    <w:rsid w:val="003F15BC"/>
    <w:rsid w:val="003F3F9E"/>
    <w:rsid w:val="003F6B88"/>
    <w:rsid w:val="00413F91"/>
    <w:rsid w:val="00417D5D"/>
    <w:rsid w:val="0042630D"/>
    <w:rsid w:val="00426A69"/>
    <w:rsid w:val="004332DB"/>
    <w:rsid w:val="0043330B"/>
    <w:rsid w:val="00435E92"/>
    <w:rsid w:val="00435EAC"/>
    <w:rsid w:val="00441F68"/>
    <w:rsid w:val="00443286"/>
    <w:rsid w:val="004521A5"/>
    <w:rsid w:val="00461368"/>
    <w:rsid w:val="00461543"/>
    <w:rsid w:val="004616B7"/>
    <w:rsid w:val="00466BF7"/>
    <w:rsid w:val="004756A7"/>
    <w:rsid w:val="00495711"/>
    <w:rsid w:val="004B4A12"/>
    <w:rsid w:val="004B5ED8"/>
    <w:rsid w:val="004B6AFA"/>
    <w:rsid w:val="004C67AB"/>
    <w:rsid w:val="004D32BB"/>
    <w:rsid w:val="004E49DB"/>
    <w:rsid w:val="004E5CB1"/>
    <w:rsid w:val="004F1660"/>
    <w:rsid w:val="00513B9E"/>
    <w:rsid w:val="00514232"/>
    <w:rsid w:val="005207F1"/>
    <w:rsid w:val="00522C2E"/>
    <w:rsid w:val="00524577"/>
    <w:rsid w:val="00544D6E"/>
    <w:rsid w:val="00547139"/>
    <w:rsid w:val="00566307"/>
    <w:rsid w:val="00566DB9"/>
    <w:rsid w:val="00575BA6"/>
    <w:rsid w:val="00582286"/>
    <w:rsid w:val="00584DB9"/>
    <w:rsid w:val="005900EC"/>
    <w:rsid w:val="005940F8"/>
    <w:rsid w:val="005B4424"/>
    <w:rsid w:val="005C06AD"/>
    <w:rsid w:val="005E37E8"/>
    <w:rsid w:val="005E66C1"/>
    <w:rsid w:val="005F4F5E"/>
    <w:rsid w:val="005F7EF5"/>
    <w:rsid w:val="006207E1"/>
    <w:rsid w:val="00623AB2"/>
    <w:rsid w:val="0064275C"/>
    <w:rsid w:val="00643126"/>
    <w:rsid w:val="006529C0"/>
    <w:rsid w:val="006605E5"/>
    <w:rsid w:val="00660847"/>
    <w:rsid w:val="006816AD"/>
    <w:rsid w:val="00682CE5"/>
    <w:rsid w:val="00684486"/>
    <w:rsid w:val="00684D35"/>
    <w:rsid w:val="00690FB3"/>
    <w:rsid w:val="00691F81"/>
    <w:rsid w:val="006933FA"/>
    <w:rsid w:val="006B70EF"/>
    <w:rsid w:val="006C5FA6"/>
    <w:rsid w:val="006D206C"/>
    <w:rsid w:val="006D40C9"/>
    <w:rsid w:val="006E02B0"/>
    <w:rsid w:val="006E46B2"/>
    <w:rsid w:val="006E6833"/>
    <w:rsid w:val="006F6EF1"/>
    <w:rsid w:val="007044AE"/>
    <w:rsid w:val="00704AE3"/>
    <w:rsid w:val="00711307"/>
    <w:rsid w:val="007125FB"/>
    <w:rsid w:val="00716519"/>
    <w:rsid w:val="007172BD"/>
    <w:rsid w:val="00720ED2"/>
    <w:rsid w:val="007212E5"/>
    <w:rsid w:val="00723A1A"/>
    <w:rsid w:val="0073001F"/>
    <w:rsid w:val="00733478"/>
    <w:rsid w:val="007417F6"/>
    <w:rsid w:val="00741958"/>
    <w:rsid w:val="00745655"/>
    <w:rsid w:val="00747E72"/>
    <w:rsid w:val="0075541F"/>
    <w:rsid w:val="00757B8B"/>
    <w:rsid w:val="00763A2B"/>
    <w:rsid w:val="00763D53"/>
    <w:rsid w:val="00770009"/>
    <w:rsid w:val="00771870"/>
    <w:rsid w:val="00776430"/>
    <w:rsid w:val="00777F59"/>
    <w:rsid w:val="00781A7C"/>
    <w:rsid w:val="007827A1"/>
    <w:rsid w:val="00785CA1"/>
    <w:rsid w:val="00791649"/>
    <w:rsid w:val="00796E3B"/>
    <w:rsid w:val="00797F73"/>
    <w:rsid w:val="007A3BBE"/>
    <w:rsid w:val="007A43A2"/>
    <w:rsid w:val="007A5C6C"/>
    <w:rsid w:val="007B3C24"/>
    <w:rsid w:val="007B471C"/>
    <w:rsid w:val="007C3F21"/>
    <w:rsid w:val="007C465D"/>
    <w:rsid w:val="007D1AF8"/>
    <w:rsid w:val="007D2BAF"/>
    <w:rsid w:val="007E57B6"/>
    <w:rsid w:val="007E69A5"/>
    <w:rsid w:val="007F3A96"/>
    <w:rsid w:val="0081047B"/>
    <w:rsid w:val="00813E95"/>
    <w:rsid w:val="008144A5"/>
    <w:rsid w:val="008267D4"/>
    <w:rsid w:val="008550B3"/>
    <w:rsid w:val="00874D8A"/>
    <w:rsid w:val="008754B1"/>
    <w:rsid w:val="00891A3B"/>
    <w:rsid w:val="00891CE7"/>
    <w:rsid w:val="008A008F"/>
    <w:rsid w:val="008A1E8E"/>
    <w:rsid w:val="008B292F"/>
    <w:rsid w:val="008C1942"/>
    <w:rsid w:val="008C3687"/>
    <w:rsid w:val="008C6173"/>
    <w:rsid w:val="008C6E71"/>
    <w:rsid w:val="008D4A6E"/>
    <w:rsid w:val="008F5B09"/>
    <w:rsid w:val="0090010D"/>
    <w:rsid w:val="00900AD5"/>
    <w:rsid w:val="00904FAD"/>
    <w:rsid w:val="009050B1"/>
    <w:rsid w:val="00912D42"/>
    <w:rsid w:val="0091386C"/>
    <w:rsid w:val="0092578D"/>
    <w:rsid w:val="00934938"/>
    <w:rsid w:val="009365A9"/>
    <w:rsid w:val="00937DCD"/>
    <w:rsid w:val="00937EAD"/>
    <w:rsid w:val="0094089E"/>
    <w:rsid w:val="00941DE6"/>
    <w:rsid w:val="00942202"/>
    <w:rsid w:val="00942CCF"/>
    <w:rsid w:val="00947A03"/>
    <w:rsid w:val="009514EE"/>
    <w:rsid w:val="009566D7"/>
    <w:rsid w:val="00967722"/>
    <w:rsid w:val="00970397"/>
    <w:rsid w:val="00975542"/>
    <w:rsid w:val="00976314"/>
    <w:rsid w:val="00977178"/>
    <w:rsid w:val="0098141E"/>
    <w:rsid w:val="00985AD8"/>
    <w:rsid w:val="009A214B"/>
    <w:rsid w:val="009A230C"/>
    <w:rsid w:val="009A6D74"/>
    <w:rsid w:val="009D151F"/>
    <w:rsid w:val="009E43C3"/>
    <w:rsid w:val="009F0E92"/>
    <w:rsid w:val="009F5340"/>
    <w:rsid w:val="00A01849"/>
    <w:rsid w:val="00A07877"/>
    <w:rsid w:val="00A15E7B"/>
    <w:rsid w:val="00A2417A"/>
    <w:rsid w:val="00A311C0"/>
    <w:rsid w:val="00A31F42"/>
    <w:rsid w:val="00A36885"/>
    <w:rsid w:val="00A41BA7"/>
    <w:rsid w:val="00A4675F"/>
    <w:rsid w:val="00A50DB4"/>
    <w:rsid w:val="00A52F01"/>
    <w:rsid w:val="00A530D0"/>
    <w:rsid w:val="00A57072"/>
    <w:rsid w:val="00A67EE1"/>
    <w:rsid w:val="00A67F11"/>
    <w:rsid w:val="00A73E12"/>
    <w:rsid w:val="00A76F52"/>
    <w:rsid w:val="00A9002B"/>
    <w:rsid w:val="00A928F3"/>
    <w:rsid w:val="00A97675"/>
    <w:rsid w:val="00A97C9F"/>
    <w:rsid w:val="00AA3766"/>
    <w:rsid w:val="00AB18E9"/>
    <w:rsid w:val="00AB207B"/>
    <w:rsid w:val="00AD3ABD"/>
    <w:rsid w:val="00B203F1"/>
    <w:rsid w:val="00B26118"/>
    <w:rsid w:val="00B3151D"/>
    <w:rsid w:val="00B325ED"/>
    <w:rsid w:val="00B405AC"/>
    <w:rsid w:val="00B41D1F"/>
    <w:rsid w:val="00B52B8C"/>
    <w:rsid w:val="00B53790"/>
    <w:rsid w:val="00B634A2"/>
    <w:rsid w:val="00B64E05"/>
    <w:rsid w:val="00B665FE"/>
    <w:rsid w:val="00B95A56"/>
    <w:rsid w:val="00BA51A9"/>
    <w:rsid w:val="00BA53EE"/>
    <w:rsid w:val="00BB4801"/>
    <w:rsid w:val="00BB481E"/>
    <w:rsid w:val="00BD0590"/>
    <w:rsid w:val="00BE2A18"/>
    <w:rsid w:val="00BE2D0D"/>
    <w:rsid w:val="00BE42F1"/>
    <w:rsid w:val="00BE7C70"/>
    <w:rsid w:val="00BF01A7"/>
    <w:rsid w:val="00BF1D56"/>
    <w:rsid w:val="00BF46EB"/>
    <w:rsid w:val="00C02796"/>
    <w:rsid w:val="00C06580"/>
    <w:rsid w:val="00C210A9"/>
    <w:rsid w:val="00C3177A"/>
    <w:rsid w:val="00C3336A"/>
    <w:rsid w:val="00C369B6"/>
    <w:rsid w:val="00C40EB9"/>
    <w:rsid w:val="00C44293"/>
    <w:rsid w:val="00C45E3C"/>
    <w:rsid w:val="00C50AD7"/>
    <w:rsid w:val="00C55329"/>
    <w:rsid w:val="00C60658"/>
    <w:rsid w:val="00C66FA9"/>
    <w:rsid w:val="00C71A2A"/>
    <w:rsid w:val="00C76900"/>
    <w:rsid w:val="00C81A0F"/>
    <w:rsid w:val="00C8622D"/>
    <w:rsid w:val="00C86ADA"/>
    <w:rsid w:val="00C9614C"/>
    <w:rsid w:val="00CB3394"/>
    <w:rsid w:val="00CC16AA"/>
    <w:rsid w:val="00CC1997"/>
    <w:rsid w:val="00CC2A4C"/>
    <w:rsid w:val="00CD0D31"/>
    <w:rsid w:val="00CD41E2"/>
    <w:rsid w:val="00CF0C3E"/>
    <w:rsid w:val="00CF25E6"/>
    <w:rsid w:val="00CF2770"/>
    <w:rsid w:val="00D01F53"/>
    <w:rsid w:val="00D10DF7"/>
    <w:rsid w:val="00D1143F"/>
    <w:rsid w:val="00D11728"/>
    <w:rsid w:val="00D11EDB"/>
    <w:rsid w:val="00D20DBF"/>
    <w:rsid w:val="00D21024"/>
    <w:rsid w:val="00D21ABC"/>
    <w:rsid w:val="00D267C9"/>
    <w:rsid w:val="00D27929"/>
    <w:rsid w:val="00D302BF"/>
    <w:rsid w:val="00D303F5"/>
    <w:rsid w:val="00D34709"/>
    <w:rsid w:val="00D41E58"/>
    <w:rsid w:val="00D64EEB"/>
    <w:rsid w:val="00D66082"/>
    <w:rsid w:val="00D66A93"/>
    <w:rsid w:val="00D834B1"/>
    <w:rsid w:val="00D87E51"/>
    <w:rsid w:val="00D91C71"/>
    <w:rsid w:val="00D92150"/>
    <w:rsid w:val="00D94023"/>
    <w:rsid w:val="00D96C8B"/>
    <w:rsid w:val="00DA7D62"/>
    <w:rsid w:val="00DB3D41"/>
    <w:rsid w:val="00DC13A6"/>
    <w:rsid w:val="00DC2BD7"/>
    <w:rsid w:val="00DC4202"/>
    <w:rsid w:val="00DC5EFB"/>
    <w:rsid w:val="00DE2365"/>
    <w:rsid w:val="00DE4C1C"/>
    <w:rsid w:val="00E007C1"/>
    <w:rsid w:val="00E100FD"/>
    <w:rsid w:val="00E1403F"/>
    <w:rsid w:val="00E14CA4"/>
    <w:rsid w:val="00E1613E"/>
    <w:rsid w:val="00E2014D"/>
    <w:rsid w:val="00E2409C"/>
    <w:rsid w:val="00E25F38"/>
    <w:rsid w:val="00E2731A"/>
    <w:rsid w:val="00E32DC7"/>
    <w:rsid w:val="00E416C0"/>
    <w:rsid w:val="00E455CC"/>
    <w:rsid w:val="00E472E3"/>
    <w:rsid w:val="00E662FE"/>
    <w:rsid w:val="00E769FE"/>
    <w:rsid w:val="00E77BD9"/>
    <w:rsid w:val="00E80753"/>
    <w:rsid w:val="00E835F6"/>
    <w:rsid w:val="00E838DF"/>
    <w:rsid w:val="00E86B18"/>
    <w:rsid w:val="00EA5384"/>
    <w:rsid w:val="00EA6A27"/>
    <w:rsid w:val="00EB03E7"/>
    <w:rsid w:val="00EB37D3"/>
    <w:rsid w:val="00EC4445"/>
    <w:rsid w:val="00EC5CB6"/>
    <w:rsid w:val="00EC7A5E"/>
    <w:rsid w:val="00EC7AAE"/>
    <w:rsid w:val="00ED5CC2"/>
    <w:rsid w:val="00EE07B7"/>
    <w:rsid w:val="00EE7541"/>
    <w:rsid w:val="00EF2042"/>
    <w:rsid w:val="00EF654E"/>
    <w:rsid w:val="00F025FB"/>
    <w:rsid w:val="00F1167F"/>
    <w:rsid w:val="00F132E1"/>
    <w:rsid w:val="00F1515C"/>
    <w:rsid w:val="00F15227"/>
    <w:rsid w:val="00F172FE"/>
    <w:rsid w:val="00F2264E"/>
    <w:rsid w:val="00F40A82"/>
    <w:rsid w:val="00F424EB"/>
    <w:rsid w:val="00F54A16"/>
    <w:rsid w:val="00F5767A"/>
    <w:rsid w:val="00F668E4"/>
    <w:rsid w:val="00F73510"/>
    <w:rsid w:val="00F76EAE"/>
    <w:rsid w:val="00F82047"/>
    <w:rsid w:val="00F91186"/>
    <w:rsid w:val="00FA299A"/>
    <w:rsid w:val="00FA673F"/>
    <w:rsid w:val="00FB032E"/>
    <w:rsid w:val="00FC0216"/>
    <w:rsid w:val="00FC0C9F"/>
    <w:rsid w:val="00FC123E"/>
    <w:rsid w:val="00FC5540"/>
    <w:rsid w:val="00FC66D8"/>
    <w:rsid w:val="00FD1FDA"/>
    <w:rsid w:val="00FE0D7F"/>
    <w:rsid w:val="00FE0D8B"/>
    <w:rsid w:val="00FE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F21"/>
    <w:rPr>
      <w:sz w:val="24"/>
      <w:szCs w:val="24"/>
    </w:rPr>
  </w:style>
  <w:style w:type="paragraph" w:styleId="Heading1">
    <w:name w:val="heading 1"/>
    <w:basedOn w:val="Normal"/>
    <w:next w:val="Normal"/>
    <w:qFormat/>
    <w:rsid w:val="002140A7"/>
    <w:pPr>
      <w:keepNext/>
      <w:outlineLvl w:val="0"/>
    </w:pPr>
    <w:rPr>
      <w:b/>
      <w:szCs w:val="20"/>
    </w:rPr>
  </w:style>
  <w:style w:type="paragraph" w:styleId="Heading2">
    <w:name w:val="heading 2"/>
    <w:basedOn w:val="Normal"/>
    <w:next w:val="Normal"/>
    <w:qFormat/>
    <w:rsid w:val="002140A7"/>
    <w:pPr>
      <w:keepNext/>
      <w:jc w:val="center"/>
      <w:outlineLvl w:val="1"/>
    </w:pPr>
    <w:rPr>
      <w:b/>
      <w:szCs w:val="20"/>
    </w:rPr>
  </w:style>
  <w:style w:type="paragraph" w:styleId="Heading3">
    <w:name w:val="heading 3"/>
    <w:basedOn w:val="Normal"/>
    <w:next w:val="Normal"/>
    <w:qFormat/>
    <w:rsid w:val="002140A7"/>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aloglevel1">
    <w:name w:val="cataloglevel1"/>
    <w:basedOn w:val="DefaultParagraphFont"/>
    <w:rsid w:val="00781A7C"/>
  </w:style>
  <w:style w:type="character" w:customStyle="1" w:styleId="cataloglevel2">
    <w:name w:val="cataloglevel2"/>
    <w:basedOn w:val="DefaultParagraphFont"/>
    <w:rsid w:val="00781A7C"/>
  </w:style>
  <w:style w:type="character" w:customStyle="1" w:styleId="spelle">
    <w:name w:val="spelle"/>
    <w:basedOn w:val="DefaultParagraphFont"/>
    <w:rsid w:val="00781A7C"/>
  </w:style>
  <w:style w:type="character" w:customStyle="1" w:styleId="grame">
    <w:name w:val="grame"/>
    <w:basedOn w:val="DefaultParagraphFont"/>
    <w:rsid w:val="00781A7C"/>
  </w:style>
  <w:style w:type="character" w:customStyle="1" w:styleId="catalogsub1">
    <w:name w:val="catalogsub1"/>
    <w:basedOn w:val="DefaultParagraphFont"/>
    <w:rsid w:val="00781A7C"/>
  </w:style>
  <w:style w:type="paragraph" w:customStyle="1" w:styleId="courseindent">
    <w:name w:val="courseindent"/>
    <w:basedOn w:val="Normal"/>
    <w:rsid w:val="00781A7C"/>
    <w:pPr>
      <w:spacing w:before="100" w:beforeAutospacing="1" w:after="100" w:afterAutospacing="1"/>
    </w:pPr>
  </w:style>
  <w:style w:type="paragraph" w:styleId="BodyText">
    <w:name w:val="Body Text"/>
    <w:basedOn w:val="Normal"/>
    <w:rsid w:val="00D92150"/>
    <w:rPr>
      <w:b/>
      <w:szCs w:val="20"/>
    </w:rPr>
  </w:style>
  <w:style w:type="paragraph" w:styleId="BodyTextIndent">
    <w:name w:val="Body Text Indent"/>
    <w:basedOn w:val="Normal"/>
    <w:rsid w:val="006E46B2"/>
    <w:pPr>
      <w:spacing w:after="120"/>
      <w:ind w:left="360"/>
    </w:pPr>
  </w:style>
  <w:style w:type="paragraph" w:customStyle="1" w:styleId="TableContents">
    <w:name w:val="Table Contents"/>
    <w:basedOn w:val="Normal"/>
    <w:rsid w:val="006E46B2"/>
    <w:pPr>
      <w:suppressLineNumbers/>
      <w:suppressAutoHyphens/>
    </w:pPr>
    <w:rPr>
      <w:lang w:eastAsia="ar-SA"/>
    </w:rPr>
  </w:style>
  <w:style w:type="paragraph" w:styleId="BodyText3">
    <w:name w:val="Body Text 3"/>
    <w:basedOn w:val="Normal"/>
    <w:rsid w:val="002140A7"/>
    <w:pPr>
      <w:spacing w:after="120"/>
    </w:pPr>
    <w:rPr>
      <w:sz w:val="16"/>
      <w:szCs w:val="16"/>
    </w:rPr>
  </w:style>
  <w:style w:type="paragraph" w:styleId="Header">
    <w:name w:val="header"/>
    <w:basedOn w:val="Normal"/>
    <w:rsid w:val="002140A7"/>
    <w:pPr>
      <w:tabs>
        <w:tab w:val="center" w:pos="4320"/>
        <w:tab w:val="right" w:pos="8640"/>
      </w:tabs>
    </w:pPr>
    <w:rPr>
      <w:sz w:val="20"/>
      <w:szCs w:val="20"/>
    </w:rPr>
  </w:style>
  <w:style w:type="paragraph" w:styleId="HTMLPreformatted">
    <w:name w:val="HTML Preformatted"/>
    <w:basedOn w:val="Normal"/>
    <w:rsid w:val="00214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F21"/>
    <w:rPr>
      <w:sz w:val="24"/>
      <w:szCs w:val="24"/>
    </w:rPr>
  </w:style>
  <w:style w:type="paragraph" w:styleId="Heading1">
    <w:name w:val="heading 1"/>
    <w:basedOn w:val="Normal"/>
    <w:next w:val="Normal"/>
    <w:qFormat/>
    <w:rsid w:val="002140A7"/>
    <w:pPr>
      <w:keepNext/>
      <w:outlineLvl w:val="0"/>
    </w:pPr>
    <w:rPr>
      <w:b/>
      <w:szCs w:val="20"/>
    </w:rPr>
  </w:style>
  <w:style w:type="paragraph" w:styleId="Heading2">
    <w:name w:val="heading 2"/>
    <w:basedOn w:val="Normal"/>
    <w:next w:val="Normal"/>
    <w:qFormat/>
    <w:rsid w:val="002140A7"/>
    <w:pPr>
      <w:keepNext/>
      <w:jc w:val="center"/>
      <w:outlineLvl w:val="1"/>
    </w:pPr>
    <w:rPr>
      <w:b/>
      <w:szCs w:val="20"/>
    </w:rPr>
  </w:style>
  <w:style w:type="paragraph" w:styleId="Heading3">
    <w:name w:val="heading 3"/>
    <w:basedOn w:val="Normal"/>
    <w:next w:val="Normal"/>
    <w:qFormat/>
    <w:rsid w:val="002140A7"/>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aloglevel1">
    <w:name w:val="cataloglevel1"/>
    <w:basedOn w:val="DefaultParagraphFont"/>
    <w:rsid w:val="00781A7C"/>
  </w:style>
  <w:style w:type="character" w:customStyle="1" w:styleId="cataloglevel2">
    <w:name w:val="cataloglevel2"/>
    <w:basedOn w:val="DefaultParagraphFont"/>
    <w:rsid w:val="00781A7C"/>
  </w:style>
  <w:style w:type="character" w:customStyle="1" w:styleId="spelle">
    <w:name w:val="spelle"/>
    <w:basedOn w:val="DefaultParagraphFont"/>
    <w:rsid w:val="00781A7C"/>
  </w:style>
  <w:style w:type="character" w:customStyle="1" w:styleId="grame">
    <w:name w:val="grame"/>
    <w:basedOn w:val="DefaultParagraphFont"/>
    <w:rsid w:val="00781A7C"/>
  </w:style>
  <w:style w:type="character" w:customStyle="1" w:styleId="catalogsub1">
    <w:name w:val="catalogsub1"/>
    <w:basedOn w:val="DefaultParagraphFont"/>
    <w:rsid w:val="00781A7C"/>
  </w:style>
  <w:style w:type="paragraph" w:customStyle="1" w:styleId="courseindent">
    <w:name w:val="courseindent"/>
    <w:basedOn w:val="Normal"/>
    <w:rsid w:val="00781A7C"/>
    <w:pPr>
      <w:spacing w:before="100" w:beforeAutospacing="1" w:after="100" w:afterAutospacing="1"/>
    </w:pPr>
  </w:style>
  <w:style w:type="paragraph" w:styleId="BodyText">
    <w:name w:val="Body Text"/>
    <w:basedOn w:val="Normal"/>
    <w:rsid w:val="00D92150"/>
    <w:rPr>
      <w:b/>
      <w:szCs w:val="20"/>
    </w:rPr>
  </w:style>
  <w:style w:type="paragraph" w:styleId="BodyTextIndent">
    <w:name w:val="Body Text Indent"/>
    <w:basedOn w:val="Normal"/>
    <w:rsid w:val="006E46B2"/>
    <w:pPr>
      <w:spacing w:after="120"/>
      <w:ind w:left="360"/>
    </w:pPr>
  </w:style>
  <w:style w:type="paragraph" w:customStyle="1" w:styleId="TableContents">
    <w:name w:val="Table Contents"/>
    <w:basedOn w:val="Normal"/>
    <w:rsid w:val="006E46B2"/>
    <w:pPr>
      <w:suppressLineNumbers/>
      <w:suppressAutoHyphens/>
    </w:pPr>
    <w:rPr>
      <w:lang w:eastAsia="ar-SA"/>
    </w:rPr>
  </w:style>
  <w:style w:type="paragraph" w:styleId="BodyText3">
    <w:name w:val="Body Text 3"/>
    <w:basedOn w:val="Normal"/>
    <w:rsid w:val="002140A7"/>
    <w:pPr>
      <w:spacing w:after="120"/>
    </w:pPr>
    <w:rPr>
      <w:sz w:val="16"/>
      <w:szCs w:val="16"/>
    </w:rPr>
  </w:style>
  <w:style w:type="paragraph" w:styleId="Header">
    <w:name w:val="header"/>
    <w:basedOn w:val="Normal"/>
    <w:rsid w:val="002140A7"/>
    <w:pPr>
      <w:tabs>
        <w:tab w:val="center" w:pos="4320"/>
        <w:tab w:val="right" w:pos="8640"/>
      </w:tabs>
    </w:pPr>
    <w:rPr>
      <w:sz w:val="20"/>
      <w:szCs w:val="20"/>
    </w:rPr>
  </w:style>
  <w:style w:type="paragraph" w:styleId="HTMLPreformatted">
    <w:name w:val="HTML Preformatted"/>
    <w:basedOn w:val="Normal"/>
    <w:rsid w:val="00214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95427">
      <w:bodyDiv w:val="1"/>
      <w:marLeft w:val="0"/>
      <w:marRight w:val="0"/>
      <w:marTop w:val="0"/>
      <w:marBottom w:val="0"/>
      <w:divBdr>
        <w:top w:val="none" w:sz="0" w:space="0" w:color="auto"/>
        <w:left w:val="none" w:sz="0" w:space="0" w:color="auto"/>
        <w:bottom w:val="none" w:sz="0" w:space="0" w:color="auto"/>
        <w:right w:val="none" w:sz="0" w:space="0" w:color="auto"/>
      </w:divBdr>
      <w:divsChild>
        <w:div w:id="83461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2560</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OPTICAL SCIENCE AND ENGINEERING</vt:lpstr>
    </vt:vector>
  </TitlesOfParts>
  <Company>UNC Charlotte</Company>
  <LinksUpToDate>false</LinksUpToDate>
  <CharactersWithSpaces>17120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OPTICAL SCIENCE AND ENGINEERING</dc:title>
  <dc:creator>rtyson</dc:creator>
  <cp:lastModifiedBy>Heather Cummens</cp:lastModifiedBy>
  <cp:revision>2</cp:revision>
  <dcterms:created xsi:type="dcterms:W3CDTF">2011-07-14T12:38:00Z</dcterms:created>
  <dcterms:modified xsi:type="dcterms:W3CDTF">2011-07-14T12:38:00Z</dcterms:modified>
</cp:coreProperties>
</file>